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BABIS BRIGITTA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brigittababis@gmail.com</w:t>
            </w:r>
            <w:r w:rsidRPr="002361E2">
              <w:rPr>
                <w:i/>
              </w:rPr>
              <w:br/>
            </w:r>
            <w:r w:rsidR="00A96AEC">
              <w:t>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TAKÁCS TITANILLA</w:t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>takacstitanilla@gmail.com</w:t>
            </w:r>
            <w:r w:rsidRPr="002361E2">
              <w:rPr>
                <w:i/>
              </w:rPr>
              <w:br/>
            </w:r>
            <w:bookmarkEnd w:id="1"/>
            <w:r w:rsidR="00C275A3">
              <w:t>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Sydó Nóra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Csulak Emese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sportteljesítményt befolyásoló faktorok meghatározása mesterséges intelligencia alkalmazásával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sportteljesítményt számos befolyásolható és nem befolyásolható faktor határozza meg. Az előbbiek közül a leglényegesebbek az edzettség és a táplálkozás, míg az utóbbiak tekintetében az alkati és genetikai tényezők.</w:t>
      </w:r>
      <w:r>
        <w:rPr>
          <w:color w:val="000000"/>
          <w:sz w:val="24"/>
          <w:szCs w:val="24"/>
        </w:rPr>
        <w:br/>
        <w:t xml:space="preserve">Célkitűzés: Célunk sportolók kiterjesztett sportkardiológiai szűrése során meghatározható paraméterek összefüggéseinek vizsgálata a sportolói eredményességgel, mesterséges intelligencia segítségével.</w:t>
      </w:r>
      <w:r>
        <w:rPr>
          <w:color w:val="000000"/>
          <w:sz w:val="24"/>
          <w:szCs w:val="24"/>
        </w:rPr>
        <w:br/>
        <w:t xml:space="preserve">Módszerek: A sportkardiológiai szűrés elemei: kérdőív, EKG, vérvétel, testösszetételmérés, szívultrahang és spiroergometriás vizsgálat. Az eredményességet a sportban valaha elért legjobb eredmény szerint 1-5-ig skálán pontoztuk. Mesterséges intelligencia segítségével kerestük az eredményességet leginkább meghatározó paramétereket. Számos gépi tanulási modell közül a Random Forest bizonyult a legjobbnak.</w:t>
      </w:r>
      <w:r>
        <w:rPr>
          <w:color w:val="000000"/>
          <w:sz w:val="24"/>
          <w:szCs w:val="24"/>
        </w:rPr>
        <w:br/>
        <w:t xml:space="preserve">Eredmények: Összesen 608 sportoló 1130 vizsgálatát elemeztük (19,5±5,8 év, férfi 78%, felnőtt 43%). Minden vizsgálatnál 296 paraméter került rögzítésre. Fő sportágak: labdarúgás 31,3%; vízilabda 23,2%; úszás 20,2%; kosárlabda 16%; kézilabda 4,6%. Az eredményesség score esetén 5-fold keresztvalidációval a random forest regresszió átlagos abszolút hibája 0,62. Az eredményesség pontrendszert úszók esetében validáltuk, jó korrelációt mutatott a verseny időeredményekből számított FINA pontokkal (r=0,63). Az eredményességet jellemző paramétereket a hozzájuk tartozó Shapley (shap) score alapján választottuk ki, amely a paraméterek egymáshoz képesti fontosságát jellemzi. Az eredményességet leginkább meghatározó paraméterek alkati tényezők és edzésmúlt voltak: életkor (shap=0,25), heti edzésóraszám (shap=0,14), edzéssel töltött évek (shap=0,08). A testösszetétel paraméterek közül zsírmentes tömeg (FFM%) bizonyult a legmeghatározóbbnak: bal kar (shap=0,13), jobb kar (shap=0,03), bal láb (shap=0,02), jobb láb (shap=0,01) és törzs (shap=0,01). A spiroergometriás vizsgálat legfontosabb paraméterei a maximális aerob kapacitás (shap=0,08), a terhelés végén mért laktát (shap=0,02), az FVC (shap=0,07) és a ventilláció (shap=0,01).</w:t>
      </w:r>
      <w:r>
        <w:rPr>
          <w:color w:val="000000"/>
          <w:sz w:val="24"/>
          <w:szCs w:val="24"/>
        </w:rPr>
        <w:br/>
        <w:t xml:space="preserve">Következtetés: Eredményink alapján a sportteljesítmény legmeghatározóbb tényezői az edzésben eltöltött órák és évek száma. A második legfontosabbak a testösszetétel paraméterek, mint a zsírmentes testtömeg. Ezt követik a keringési és légzési mutatók, melyek rendkívül fontosak a kardiovaszkuláris állóképesség jellemzéséhez. Az általunk létrehozott eredményesség score jól becsülhető a sportkardiológiai szűrés paraméterei alapján.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568492">
    <w:multiLevelType w:val="hybridMultilevel"/>
    <w:lvl w:ilvl="0" w:tplc="766181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568492">
    <w:abstractNumId w:val="165684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97800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