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KAMILLA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kamillalucadavid@gmail.com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Duray Gábor Zoltán PhD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 főorvos, c. egyetemi tanár,  Észak-Pesti Centrumkórház - Honvédkórház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Zero-fluoroszkópiás stratégia és konvencionális katéterabláció összehasonlítása supraventricularis tachycardiák esetében.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invazív szív-elektrofiziológiai vizsgálatokhoz hagyományosan fluoroszkópiát (F) alkalmazunk, amely következtében a személyzet és a páciens is ionizáló sugárzásnak van kitéve. A modern non-fluoroszkópos elektroanatómiai térképezőrendszerek segítségével a katéterek pozíciója megfelelő pontossággal megbecsülhető fluoroszkópia használata nélkül is. Kutatásunk a röntgensugármentes, „zero-fluoroszkópiás” (ZF) stratégia klinikai alkalmazhatóságát vizsgálta a konvencionális, F alapú katéterablációval szemben supraventricularis tachycardiák (SVT) esetében.</w:t>
      </w:r>
      <w:r>
        <w:rPr>
          <w:color w:val="000000"/>
          <w:sz w:val="24"/>
          <w:szCs w:val="24"/>
        </w:rPr>
        <w:br/>
        <w:t xml:space="preserve">Módszerek: Az MH-EK Kardiológiai Osztályán 2017.07.- 2021.09. között SVT indikáció miatt végzett katéterablációs beavatkozások adatait vizsgáltuk. A ZF stratégiával kezdett beavatkozásokhoz az EnSite Precision™ rendszert használtuk. A kutatásba bevont ritmuszavarok közé tartozott az atrioventrikuláris nodális re-entry tachycardia (AVNRT), az atrioventrikuláris re-entry tachycardia (AVRT), a pitvari flutter (AFL) és a (fokális) pitvari tachycardia (AT). Ezeket külön-külön hasonlítottuk össze F használata és mellőzése során. Többek között kiértékeltük a sikerességet, a szövődményrátát, a sugár-, és procedúra időt mindkét technika alkalmazása esetén.</w:t>
      </w:r>
      <w:r>
        <w:rPr>
          <w:color w:val="000000"/>
          <w:sz w:val="24"/>
          <w:szCs w:val="24"/>
        </w:rPr>
        <w:br/>
        <w:t xml:space="preserve">Eredmények: 634 esetben végeztünk SVT miatt primeren 99,4%-ban sikeres katéterablációs beavatkozást. Ebből 297 (47%) esetben AVNRT, 242 (38%) esetben AFL, 68 (11%) esetben AP, míg 27 (4%) esetben AT miatt. ZF stratégiával kezdtük a beavatkozást 407 (64%) esetben (373 férfi, átlag életkor: 60,5±17év), de 49/407 (12%) esetben fluoroszkópiás kiegészítésre volt szükség, amelyből AVNRT: 13/214 (6%), AFL: 16/119 (13%), AP: 18/50 (36%), AT: 2/24 (8%). Műtéti szövődmény 2 esetben fordult elő (0,3%). Átlagosan 13 hónap utánkövetés során rekurrenciát 11 esetben észleltünk (1,7%), nem volt szignifikáns különbség a két csoport között. A procedúra idő (min) nem különbözött szignifikánsan (p&gt;0,05): AVNRT: F=61±32, ZF=66±23; AFL: F=54±23, ZF=60±20; AP: F=88,6±38, ZF=83±38. A sugáridő (sec) minden esetben rövidebb volt a ZF csoportban: AVNRT: F=163±99, ZF=5,5±29; AFL: F=210±154, ZF=29±95; AP: F=354±271, ZF=59±133).</w:t>
      </w:r>
      <w:r>
        <w:rPr>
          <w:color w:val="000000"/>
          <w:sz w:val="24"/>
          <w:szCs w:val="24"/>
        </w:rPr>
        <w:br/>
        <w:t xml:space="preserve">Megbeszélés: A vizsgált beteganyagban a „ZF” módszerrel végzett SVT ablációk a fluoroszkópiás módszerhez hasonló eredményességgel és biztonságossággal voltak kivitelezhetők, míg a sugárterhelés szignifikánsan csökkent, az esetek túlnyomó részében valóban nulla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54687">
    <w:multiLevelType w:val="hybridMultilevel"/>
    <w:lvl w:ilvl="0" w:tplc="76327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54687">
    <w:abstractNumId w:val="303546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614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