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GYŐRIK DORKA</w:t>
            </w:r>
          </w:p>
          <w:p w:rsidR="00C275A3" w:rsidRDefault="00186641" w:rsidP="00C275A3">
            <w:pPr>
              <w:pStyle w:val="Hallgatokepzes"/>
            </w:pPr>
            <w:r w:rsidRPr="002361E2">
              <w:rPr>
                <w:i/>
              </w:rPr>
              <w:t>gyorikdorka@gmail.com</w:t>
            </w:r>
            <w:r w:rsidRPr="002361E2">
              <w:rPr>
                <w:i/>
              </w:rPr>
              <w:br/>
            </w:r>
            <w:r w:rsidR="00A96AEC">
              <w:t>általános orvos</w:t>
            </w:r>
            <w:r w:rsidR="00A96AEC">
              <w:br/>
            </w:r>
            <w:r w:rsidR="00E77B23">
              <w:t>Osztatlan, 12.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Gonda Xénia</w:t>
            </w:r>
          </w:p>
          <w:p w:rsidR="00DB4822" w:rsidRDefault="00DB4822" w:rsidP="009763E0">
            <w:pPr>
              <w:pStyle w:val="Konzulensektitulus"/>
            </w:pPr>
            <w:r w:rsidRPr="00DB4822">
              <w:t>egyetemi docens, SE</w:t>
            </w:r>
          </w:p>
        </w:tc>
      </w:tr>
      <w:tr w:rsidR="00DB4822" w:rsidTr="00DB4822">
        <w:tc>
          <w:tcPr>
            <w:tcW w:w="9854" w:type="dxa"/>
          </w:tcPr>
          <w:p w:rsidR="00DB4822" w:rsidRPr="00DB4822" w:rsidRDefault="00DB4822" w:rsidP="009763E0">
            <w:pPr>
              <w:pStyle w:val="Konzulenseknev"/>
            </w:pPr>
            <w:r w:rsidRPr="00DB4822">
              <w:t>Dr. Tötök Dóra</w:t>
            </w:r>
          </w:p>
          <w:p w:rsidR="00DB4822" w:rsidRDefault="00DB4822" w:rsidP="009763E0">
            <w:pPr>
              <w:pStyle w:val="Konzulensektitulus"/>
            </w:pPr>
            <w:r w:rsidRPr="00DB4822">
              <w:t>PhD hallgató, 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affektív temperamentumokból számolt poligénes rizikópontszámok és a környezeti stresszorok interakciójának szerepe a depressziós tünetek hátterében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depresszió nem csak klinikai manifesztációjában, de patofiziológiájában és genetikai hátterében is heterogén kórkép, melynek kialakulásában sok, önállóan kis hatású genetikai variáns összeadódó hatása játszik szerepet. Az affektív temperamentumok erős biológiai hátterük, heritábilitásuk, és patoplasztikus szerepük miatt a depresszió lehetséges endofenotípusai, melyek segítségével feltárható a depresszió fokozott kockázata vagy szubklinikus fázisa, lehetővé téve a korai beavatkozást vagy megelőzést.</w:t>
      </w:r>
    </w:p>
    <w:p>
      <w:pPr>
        <w:widowControl w:val="on"/>
        <w:pBdr/>
        <w:spacing w:before="240" w:after="240" w:line="240" w:lineRule="auto"/>
        <w:ind w:left="0" w:right="0"/>
        <w:jc w:val="left"/>
      </w:pPr>
      <w:r>
        <w:rPr>
          <w:color w:val="000000"/>
          <w:sz w:val="24"/>
          <w:szCs w:val="24"/>
        </w:rPr>
        <w:t xml:space="preserve">Célkitűzés</w:t>
      </w:r>
      <w:r>
        <w:rPr>
          <w:color w:val="000000"/>
          <w:sz w:val="24"/>
          <w:szCs w:val="24"/>
        </w:rPr>
        <w:br/>
        <w:t xml:space="preserve">Kutatásunkban az affektív temperamentumokból számolt poligénes rizikópontszámok (PRS) és a korai és aktuális stresszorok depressziós tünetekre gyakorolt hatását vizsgáltuk.</w:t>
      </w:r>
    </w:p>
    <w:p>
      <w:pPr>
        <w:widowControl w:val="on"/>
        <w:pBdr/>
        <w:spacing w:before="240" w:after="240" w:line="240" w:lineRule="auto"/>
        <w:ind w:left="0" w:right="0"/>
        <w:jc w:val="left"/>
      </w:pPr>
      <w:r>
        <w:rPr>
          <w:color w:val="000000"/>
          <w:sz w:val="24"/>
          <w:szCs w:val="24"/>
        </w:rPr>
        <w:t xml:space="preserve">Módszer</w:t>
      </w:r>
      <w:r>
        <w:rPr>
          <w:color w:val="000000"/>
          <w:sz w:val="24"/>
          <w:szCs w:val="24"/>
        </w:rPr>
        <w:br/>
        <w:t xml:space="preserve">1820 átlagpopulációs alany genotípus és fenotípus adatait vizsgáltuk. Az aktuális depressziós tüneteit a Rövid Tünetleltárral, az affektív temperamentumokat a TEMPS-A (Temperament Evaluation of Memphis, Pisa, Paris and San Diego) kérdőívvel, a korai stresszorokat a Gyermekkori Trauma Kérdőívvel, az elmúlt két év negatív életeseményeit pedig az Életesemény kérdőívvel mértük. Feltáró mintának a korábbi TEMPS-A teljesgenom-analízis eredményeit, célmintának a NewMood adatbázis fenotípus adatait használtuk. Az öt affektív temperamentummal összefüggő SNP-kből számolt poligénes rizikópontszámok depresszióra gyakorolt hatását a PRSice programmal, majd a környezeti stresszorok interakciós hatásait lineáris regresszióval elemeztük.</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 szorongó, ciklotím, depresszív és irritábilis temperamentumokkal összefüggő PRS-k szignifikáns hatást gyakoroltak az depressziós tünetek súlyosságára és annak 0,11-0,71%-át magyarázták. A koragyermekkori traumákkal interakcióban a szorongó, depresszív és hipertím PRS-k hatása volt szignifikáns, a depressziós tüneteknek mintegy 10% varianciáját magyarázva. A koragyermekkori és aktuális stresszorok együttes hatását vizsgálva a depresszív temperamentumból számolt PRS a depressziós tünetek 14%-át magyarázta.</w:t>
      </w:r>
    </w:p>
    <w:p>
      <w:pPr>
        <w:widowControl w:val="on"/>
        <w:pBdr/>
        <w:spacing w:before="240" w:after="240" w:line="240" w:lineRule="auto"/>
        <w:ind w:left="0" w:right="0"/>
        <w:jc w:val="left"/>
      </w:pPr>
      <w:r>
        <w:rPr>
          <w:color w:val="000000"/>
          <w:sz w:val="24"/>
          <w:szCs w:val="24"/>
        </w:rPr>
        <w:t xml:space="preserve">Következtetések</w:t>
      </w:r>
      <w:r>
        <w:rPr>
          <w:color w:val="000000"/>
          <w:sz w:val="24"/>
          <w:szCs w:val="24"/>
        </w:rPr>
        <w:br/>
        <w:t xml:space="preserve">Eredményeink megerősítik a genetikai összefüggést az affektív temperamentumok és a depressziós tünetek között, ezzel hangsúlyozva lehetséges szerepüket endofenotípusként a depresszió korai felismerésében és szűrésében.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90989">
    <w:multiLevelType w:val="hybridMultilevel"/>
    <w:lvl w:ilvl="0" w:tplc="84119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90989">
    <w:abstractNumId w:val="29990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132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