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POP ALEXANDRA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popalexandra48@gmail.com</w:t>
            </w:r>
            <w:r w:rsidRPr="002361E2">
              <w:rPr>
                <w:i/>
              </w:rPr>
              <w:br/>
            </w:r>
            <w:r w:rsidR="00A96AEC">
              <w:t>-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Kiss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Metil-szelenocisztein alapú kombinált daganatellenes terápia fejlesztése hepatocelluláris carcinoma sejtvonalakon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hepatocelluláris carcinoma (HCC) világszerte daganatos halálozásban a harmadik leggyakoribb malignitás. Kuratív kezelése általában korai stádiumban lehetséges, azonban jellemzően előrehaladott formában kerül felismerésre. A célzott terápiák bővülnek, de az eszköztár és hatékonysága limitált. A szelénvegyületek egyedülálló tulajdonsága, hogy citotoxikus hatást fejtenek ki a daganatos sejtekre, így lehetőséget biztosítanak a citosztatikumokkal szemben erősen rezisztens sejtek kezelésére. A metil-szelenocisztein (MSC) egy természetes szelénvegyület, amit elsősorban a KYAT 1 enzim metabolizál.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</w:t>
      </w:r>
      <w:r>
        <w:rPr>
          <w:color w:val="000000"/>
          <w:sz w:val="24"/>
          <w:szCs w:val="24"/>
        </w:rPr>
        <w:br/>
        <w:t xml:space="preserve">Vizsgálataink célja az MSC antitumor hatásának tanulmányozása különböző HCC sejtvonalakon. A monoterápiás, majd α-ketosav KYAT-1 aktivátorokkal együttes alkalmazása mellett célunk volt a célzott terápiával kombinált hatás vizsgálata, illetve a főbb molekuláris mechanizmusok feltérképezése.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</w:t>
      </w:r>
      <w:r>
        <w:rPr>
          <w:color w:val="000000"/>
          <w:sz w:val="24"/>
          <w:szCs w:val="24"/>
        </w:rPr>
        <w:br/>
        <w:t xml:space="preserve">Vizsgálatainkat Huh7 és HepG2 hepatoma sejtvonalakon végeztük. Az MSC serkentésére kétféle ketosav analógot (IPA, KMB) használtunk. Az MSC, az α-ketosavak, és a sorafenib monoterápiában, valamint kombinációs kezelésben kifejtett proliferációgátló hatását Alamar Blue Assay segítségével határoztuk meg. A főbb jelátviteli útvonalak, proliferációs, apoptózis, EMT markerek fehérjeszintű vizsgálatát Wes Simple technikával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72 órás kezelést követően mindkét sejtvonalban α-ketosav hozzáadása fokozta az MSC citotoxikus hatékonyságát. HepG2 esetén tripla-kombinációs kezelést követően markánsabb proliferáció gátlást tapasztaltunk, mint sorafenibbel monoterápiában, ezt azonban a Huh7-nél nem tudtuk bizonyítani, melynek oka a kétféle sejtvonal eltérő növekedése, agresszivitása, genetikai háttere lehet. A hármas-kombinációs kezelés hatására fehérjeszinten a PI3K/AKT/mTOR, MAPK/ERK útvonalak csökkent aktivitását figyeltük meg, ami magyarázhatja a kombinációs terápia sikerességét több jelátviteli útvonal együttes gátlásával.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</w:t>
      </w:r>
      <w:r>
        <w:rPr>
          <w:color w:val="000000"/>
          <w:sz w:val="24"/>
          <w:szCs w:val="24"/>
        </w:rPr>
        <w:br/>
        <w:t xml:space="preserve">Eredményeink felhívják a figyelmet a szelénvegyületek, különböző metabolizáló enzimaktivátoraik és a célzott terápiák szinergiájára. Ez különösen hasznos lehet későn diagnosztizált és terápia rezisztens daganatokban. Az eltérő genetikai hátterű, heterogén HCC esetekben a személyre szabott, sikeres kezelési kombinációk kiválasztásához szükséges a daganat által használt molekuláris mechanizmusok azonosítása.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241797">
    <w:multiLevelType w:val="hybridMultilevel"/>
    <w:lvl w:ilvl="0" w:tplc="296090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241797">
    <w:abstractNumId w:val="872417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57405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