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KÖVÉR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kover.balint@gmail.com</w:t>
            </w:r>
            <w:r w:rsidRPr="002361E2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Barabás J.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 Gottsegen György Országos Kardiovaszkuláris Intézet - Gyermek Szívsebészeti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Személyre szabott 3D modellek alkalmazhatósága komplex pulmonalis atréziában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Kutatásunkban egy kamrai szeptumdefektussal, és pulmonalis atresiaval járó, valamint Major Aortopulmonary Collateral Arteries ún. MAPCA-kal társuló betegséggel született gyermekeket vizsgáltunk.</w:t>
      </w:r>
      <w:r>
        <w:rPr>
          <w:color w:val="000000"/>
          <w:sz w:val="24"/>
          <w:szCs w:val="24"/>
        </w:rPr>
        <w:br/>
        <w:t xml:space="preserve">Célkítűzés: Kutatócsoportunk célja volt rutin CT angiográfiiás felvételekből készített 3D modellek alkalmazhatóságának vizsgálata a műtéti tervezésben, valamint intraoperatív körülmények között. Munkánk során az angiografiás felvételek alapján a rekonstruált erek nyitvamaradását prediktáltuk. Így a műtétet megelőzően pontosabb információt kaphatunk a rekonstruálandó erek természetéről, melyet beépíthetünk a terápiás tervbe.</w:t>
      </w:r>
      <w:r>
        <w:rPr>
          <w:color w:val="000000"/>
          <w:sz w:val="24"/>
          <w:szCs w:val="24"/>
        </w:rPr>
        <w:br/>
        <w:t xml:space="preserve">Módszerek: 2016 októbere és 2021 júliusa között született, MAPCA-val diagnosztizált újszülöttek ellátása történt a Gottsegen György Országos Kardiovaszkuláris Intézet Gyermekszívsebészeti Központjában. A betegekről készült CTA felvételek DICOM adataiból 3D modelleket készítettünk, a pontos anatómia lefutás megismerése céljából.</w:t>
      </w:r>
      <w:r>
        <w:rPr>
          <w:color w:val="000000"/>
          <w:sz w:val="24"/>
          <w:szCs w:val="24"/>
        </w:rPr>
        <w:br/>
        <w:t xml:space="preserve">Másik módszerünk a digitális szubszrakciós angiográfiás (DSA) felvételek Python nevű szoftverrel történő értékelése volt, mely során preoperatív, valamint posztoperatív felvételeken, a MAPCA-kon méréseket végeztünk és prediktáltuk a sebészi rekonstrukciójukat követő nyitvamaradási esélyeiket.</w:t>
      </w:r>
      <w:r>
        <w:rPr>
          <w:color w:val="000000"/>
          <w:sz w:val="24"/>
          <w:szCs w:val="24"/>
        </w:rPr>
        <w:br/>
        <w:t xml:space="preserve">Értékelés: Kutatásunkban 11 gyermek került bevonásra. Unifokalizációs műtét időpontjában az átlagéletkor 8,6±6,9 hónap volt, átlagosan 360±113 perc. A műtéteket követő nyitva maradási ráta 84,3% volt a posztoperatív időszakban. Prediktált nyitva maradási ráta 82,7%-nak bizonyult (K-means Cluster analízis, F-teszt, p&lt;0,05). Az elzáródott ereknél az endotélt érő nyíróerő 35,4±5,3 Pa. Szignifikánsan (p&lt;0,05) magasabb, mint a nem elzáródott kollaterálisoknál 14,3±3,6 Pa.</w:t>
      </w:r>
      <w:r>
        <w:rPr>
          <w:color w:val="000000"/>
          <w:sz w:val="24"/>
          <w:szCs w:val="24"/>
        </w:rPr>
        <w:br/>
        <w:t xml:space="preserve">Következtetés: A MAPCA-kal diagnosztizált újszülöttek ellátása komplex feladat, de a modern technikák számos lehetőséget kínálnak ennek megoldására. Ennek egyik, már bizonyított módszere a 3D modellek alkalmazása.</w:t>
      </w:r>
      <w:r>
        <w:rPr>
          <w:color w:val="000000"/>
          <w:sz w:val="24"/>
          <w:szCs w:val="24"/>
        </w:rPr>
        <w:br/>
        <w:t xml:space="preserve">A képelemzés segítségével az erek áramlási tulajdonságaiban bekövetkező változásokról kaphatunk információt és ezekből következtetéseket vonhatunk le, melyek a jövőben akár a rekonstruálandó erek kiválasztásánál is befolyásoló hatással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96037">
    <w:multiLevelType w:val="hybridMultilevel"/>
    <w:lvl w:ilvl="0" w:tplc="57575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96037">
    <w:abstractNumId w:val="50996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080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