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FÉSÜ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fesu.dorottya@gmail.com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Müller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COVID-19 betegséget követő interstíciális tüdőbetegség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COVID-19 pneumónia lezajlása után sok beteg tapasztal hosszútávon fennálló, akár az életminőségüket is befolyásoló tüneteket. A szakirodalomban jelenleg kevés adat áll rendelkezésre a COVID-19 pneumónia nyomán megjelenő interstíciális tüdőbetegségről (ILD).</w:t>
      </w:r>
      <w:r>
        <w:rPr>
          <w:color w:val="000000"/>
          <w:sz w:val="24"/>
          <w:szCs w:val="24"/>
        </w:rPr>
        <w:br/>
        <w:t xml:space="preserve">Célkitűzések:</w:t>
      </w:r>
      <w:r>
        <w:rPr>
          <w:color w:val="000000"/>
          <w:sz w:val="24"/>
          <w:szCs w:val="24"/>
        </w:rPr>
        <w:br/>
        <w:t xml:space="preserve">A poszt-COVID ellátáson megjelent betegek jellemzőinek, tüneteinek leírása; köztük az ILD gyakoriságának felmérése. Az ILD-gyanús és a kontroll csoport adatinak összehasonlítása.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Vizsgálatunkban 2021 február és 2022 február között a Pulmonológiai Klinika poszt-COVID ambulanciáján megjelent betegek (N=318) adatait elemeztük. Közülük 44 betegnél (13.8%) merült fel az ILD gyanúja a CT felvételek alapján, míg 274 beteg adatai kontrollként kerültek feldolgozásra. Elemzésünkben vizsgáltuk a betegek jellemzőit, tüneteit, a mért légzésfunkciós paramétereket, valamint a 6 perces járás teszt (6MWT) során kapott adatokat.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poszt-COVID ILD-gyanús csoportban több volt a férfi (68,2 vs. 31,8%), és a kontroll csoporthoz képest jelentősen idősebbek voltak az érintettek (64,0±12,3 vs. 51,3±14,9 év). A legtöbb beteg COVID-19 pneumónia miatt kórházi ellátásban részesült (az összes beteg 68,6%-a, ILD-gyanús csoport 84,1%-a). A tartósan fennálló tünetek közé tartozott a fáradtság (34%), a nehézlégzés (25,2%), a köhögés (22,6%) és az alvászavar (álmatlanság 13,2%; aluszékonyság 8,2%). Az ILD-gyanús páciensek körében gyakoribb újonnan megjelent tünet volt a köhögés és az aluszékonyság. Továbbá ezen páciensek szignifikánsan rövidebb távolságot tudtak megtenni és nagyobb arányban deszaturálódtak (40.9% vs. 17.9%) a 6MWT közben. A légzésfunkciós vizsgálat az ILD-gyanús csoportban enyhe restriktív légzési mintázatot mutatott (FVC: 76,7±18,1%, FEV1: 83,5±19,1%, TLC: 85,6±28,1%). Az alacsony-dózisú CT-n (LDCT) észlelt elváltozások a legtöbb esetben a tüdő kevesebb, mint 10%-át érintő tejüveghomály (GGO) és/vagy retikuláris eltérések voltak.</w:t>
      </w:r>
      <w:r>
        <w:rPr>
          <w:color w:val="000000"/>
          <w:sz w:val="24"/>
          <w:szCs w:val="24"/>
        </w:rPr>
        <w:br/>
        <w:t xml:space="preserve">Következtetés:</w:t>
      </w:r>
      <w:r>
        <w:rPr>
          <w:color w:val="000000"/>
          <w:sz w:val="24"/>
          <w:szCs w:val="24"/>
        </w:rPr>
        <w:br/>
        <w:t xml:space="preserve">Adataink azt mutatják, hogy a tüneteket mutató betegek 13,8%-nál merül fel a poszt-COVID ILD gyanúja. Funkcionális károsodást és a LDCT-n főként kis mértékű GGO-t, valamint retikulációt észleltünk. A hosszú távon perzisztáló tüdőszerkezeti elváltozások további értékelést igényelnek.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Kulturális és Innovációs Minisztérium ÚNKP-22-2-I kódszámú Új Nemzeti Kiválóság Programjának a Nemzeti Kutatási, Fejlesztési és Innovációs Alapból finanszírozott szakmai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20070">
    <w:multiLevelType w:val="hybridMultilevel"/>
    <w:lvl w:ilvl="0" w:tplc="436128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20070">
    <w:abstractNumId w:val="744200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0224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