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KASBARY ALEXANDER</w:t>
            </w:r>
          </w:p>
          <w:p w:rsidR="00C275A3" w:rsidRDefault="00186641" w:rsidP="00C275A3">
            <w:pPr>
              <w:pStyle w:val="Hallgatokepzes"/>
            </w:pPr>
            <w:r w:rsidRPr="002361E2">
              <w:rPr>
                <w:i/>
              </w:rPr>
              <w:t>alexander.kasbary@stud.semmelweis.hu</w:t>
            </w:r>
            <w:r w:rsidRPr="002361E2">
              <w:rPr>
                <w:i/>
              </w:rPr>
              <w:br/>
            </w:r>
            <w:r w:rsidR="00A96AEC">
              <w:t>ÁOK</w:t>
            </w:r>
            <w:r w:rsidR="00A96AEC">
              <w:br/>
            </w:r>
            <w:r w:rsidR="00E77B23">
              <w:t>Osztatlan, 4.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Várnai</w:t>
            </w:r>
          </w:p>
          <w:p w:rsidR="00DB4822" w:rsidRDefault="00DB4822" w:rsidP="009763E0">
            <w:pPr>
              <w:pStyle w:val="Konzulensektitulus"/>
            </w:pPr>
            <w:r w:rsidRPr="00DB4822">
              <w:t>egyetemi tanár, SE ÁOK</w:t>
            </w:r>
          </w:p>
        </w:tc>
      </w:tr>
      <w:tr w:rsidR="00DB4822" w:rsidTr="00DB4822">
        <w:tc>
          <w:tcPr>
            <w:tcW w:w="9854" w:type="dxa"/>
          </w:tcPr>
          <w:p w:rsidR="00DB4822" w:rsidRPr="00DB4822" w:rsidRDefault="00DB4822" w:rsidP="009763E0">
            <w:pPr>
              <w:pStyle w:val="Konzulenseknev"/>
            </w:pPr>
            <w:r w:rsidRPr="00DB4822">
              <w:t>Dániel Tóth</w:t>
            </w:r>
          </w:p>
          <w:p w:rsidR="00DB4822" w:rsidRDefault="00DB4822" w:rsidP="009763E0">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KRAS fehérjék inozitol lipid-függő sejtmembrán lokalizációjának vizsgálata emlős sejtben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widely accepted that the RAS genes are frequently mutated oncogenes in human cancer. They encode small GTPases essential for cell signaling. The encoded proteins share nearly an identical sequence through the first 165 amino acids, known as the G-domain. However, they differ in their 24 C-terminal amino acids, known as the hypervariable region (HVR). Since the localization of these proteins to the plasma membrane (PM) is integral to its activity, it has become an intense area of research. Several studies have revealed that KRAS proteins, mainly through the HVR, strongly attach to phosphatidylinositol 4-phosphate (PI4P) and phosphatidylinositol 4,5-bisphosphate (PIP2) in the PM. However, most studies regarding KRAS concern the highly expressed KRAS4B isoform while the role of the other KRAS4A isoform has undergone less scrutiny.</w:t>
      </w:r>
    </w:p>
    <w:p>
      <w:pPr>
        <w:widowControl w:val="on"/>
        <w:pBdr/>
        <w:spacing w:before="240" w:after="240" w:line="240" w:lineRule="auto"/>
        <w:ind w:left="0" w:right="0"/>
        <w:jc w:val="left"/>
      </w:pPr>
      <w:r>
        <w:rPr>
          <w:color w:val="000000"/>
          <w:sz w:val="24"/>
          <w:szCs w:val="24"/>
        </w:rPr>
        <w:t xml:space="preserve">In this study, we investigated how inositol lipid depletion of the plasma membrane affected the localization of the KRAS isoforms in the cell. They were tagged with Venus, and their movement upon PI4P and PIP2 depletion of the plasma membrane was measured via Bioluminescence Resonance Energy Transfer (BRET).</w:t>
      </w:r>
    </w:p>
    <w:p>
      <w:pPr>
        <w:widowControl w:val="on"/>
        <w:pBdr/>
        <w:spacing w:before="240" w:after="240" w:line="240" w:lineRule="auto"/>
        <w:ind w:left="0" w:right="0"/>
        <w:jc w:val="left"/>
      </w:pPr>
      <w:r>
        <w:rPr>
          <w:color w:val="000000"/>
          <w:sz w:val="24"/>
          <w:szCs w:val="24"/>
        </w:rPr>
        <w:t xml:space="preserve">Initially, we investigated fusion proteins containing only the HVR domain. Upon inositol lipid depletion, the HVR of KRAS4A and KRAS4B localized to the Golgi membrane from the PM. Subsequently, the movement of full-length KRAS isoforms was investigated. Surprisingly, we detected significant Golgi membrane localization only from full length KRAS4B. Hence, we hypothesize that the G-domain of KRAS4A has a potential role in anchoring it to the cell membrane while the G-domain of KRAS4B interacts with its HVR instead, allowing it to move upon inositol lipid depletion. Thus, chimeric KRAS proteins were created, and they displayed no Golgi membrane localization. This highlights the potential importance of intramolecular interactions between the HVR and G-domain which affects the plasma membrane recruitment of KRAS4B.</w:t>
      </w:r>
    </w:p>
    <w:p>
      <w:pPr>
        <w:widowControl w:val="on"/>
        <w:pBdr/>
        <w:spacing w:before="240" w:after="240" w:line="240" w:lineRule="auto"/>
        <w:ind w:left="0" w:right="0"/>
        <w:jc w:val="left"/>
      </w:pPr>
      <w:r>
        <w:rPr>
          <w:color w:val="000000"/>
          <w:sz w:val="24"/>
          <w:szCs w:val="24"/>
        </w:rPr>
        <w:t xml:space="preserve">KRAS-cell membrane interactions are integral to understanding KRAS activity and the role it plays in cancer development. Therefore, our results provide an interesting point of view regarding the inositol lipid dependent localization of KRAS. The importance of KRAS localization is undeniable and a better understanding of its mechanism is fundamental for future treatment of KRAS driven tumors.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96708">
    <w:multiLevelType w:val="hybridMultilevel"/>
    <w:lvl w:ilvl="0" w:tplc="89449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96708">
    <w:abstractNumId w:val="27996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321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