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TAKÁCS PÉTER ISTVÁN</w:t>
            </w:r>
          </w:p>
          <w:p w:rsidR="00C275A3" w:rsidRDefault="00186641" w:rsidP="00C275A3">
            <w:pPr>
              <w:pStyle w:val="Hallgatokepzes"/>
            </w:pPr>
            <w:r w:rsidRPr="002361E2">
              <w:rPr>
                <w:i/>
              </w:rPr>
              <w:t>tpi3600@gmail.com</w:t>
            </w:r>
            <w:r w:rsidRPr="002361E2">
              <w:rPr>
                <w:i/>
              </w:rPr>
              <w:br/>
            </w:r>
            <w:r w:rsidR="00A96AEC">
              <w:t>Általános Orvos</w:t>
            </w:r>
            <w:r w:rsidR="00A96AEC">
              <w:br/>
            </w:r>
            <w:r w:rsidR="00E77B23">
              <w:t>Osztatlan, 12.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Szabó Viktória</w:t>
            </w:r>
          </w:p>
          <w:p w:rsidR="00DB4822" w:rsidRDefault="00DB4822" w:rsidP="009763E0">
            <w:pPr>
              <w:pStyle w:val="Konzulensektitulus"/>
            </w:pPr>
            <w:r w:rsidRPr="00DB4822">
              <w:t>Egyetemi Adjunktus, SE ÁOK</w:t>
            </w:r>
          </w:p>
        </w:tc>
      </w:tr>
      <w:tr w:rsidR="00DB4822" w:rsidTr="00DB4822">
        <w:tc>
          <w:tcPr>
            <w:tcW w:w="9854" w:type="dxa"/>
          </w:tcPr>
          <w:p w:rsidR="00DB4822" w:rsidRPr="00DB4822" w:rsidRDefault="00DB4822" w:rsidP="009763E0">
            <w:pPr>
              <w:pStyle w:val="Konzulenseknev"/>
            </w:pPr>
            <w:r w:rsidRPr="00DB4822">
              <w:t>Dr. Nagy Zoltán Zsolt</w:t>
            </w:r>
          </w:p>
          <w:p w:rsidR="00DB4822" w:rsidRDefault="00DB4822" w:rsidP="009763E0">
            <w:pPr>
              <w:pStyle w:val="Konzulensektitulus"/>
            </w:pPr>
            <w:r w:rsidRPr="00DB4822">
              <w:t>Egyetemi Tanár,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ABCA4 gén-asszociált retina dystrophiák genotípus-fenotípus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Az ABCA4 gén egy transzmembrán fehérjét kódol, amely szinte kizárólag a pálcika-fotoreceptorok külső szegmensének lemezein expresszálódik és különleges allélikus heterogenitással rendelkezik. Ezidáig több mint 490 betegséggel összefüggő variánsát fedezték fel, amelyek többsége missense mutáció. Az ABCA4 allélok különböző kombinációi különböző fenotípusokat eredményeznek, ezen gén variánsaival hozható összefüggésbe az autoszomális recesszív Stargardt-kór (STGD1), a Fundus Flavimaculatus (FFM), egyes csap- pálcika dystrophiák és a retinitis pigmentosa bizonyos formái.</w:t>
      </w:r>
    </w:p>
    <w:p>
      <w:pPr>
        <w:widowControl w:val="on"/>
        <w:pBdr/>
        <w:spacing w:before="240" w:after="240" w:line="240" w:lineRule="auto"/>
        <w:ind w:left="0" w:right="0"/>
        <w:jc w:val="left"/>
      </w:pPr>
      <w:r>
        <w:rPr>
          <w:color w:val="000000"/>
          <w:sz w:val="24"/>
          <w:szCs w:val="24"/>
        </w:rPr>
        <w:t xml:space="preserve">Módszer: A Semmelweis Egyetem Szemészeti Klinikáján működő szemészeti genetikai szakrendelésen jelentkező 27 beteg klinikai vizsgálati eredményeit figyelembe véve diagnosztikus célú genotipizálást végeztünk. A betegek állapotrögzítése általános szemészeti- és multimodális képalkotóvizsgálat segítségével történt. </w:t>
      </w:r>
    </w:p>
    <w:p>
      <w:pPr>
        <w:widowControl w:val="on"/>
        <w:pBdr/>
        <w:spacing w:before="240" w:after="240" w:line="240" w:lineRule="auto"/>
        <w:ind w:left="0" w:right="0"/>
        <w:jc w:val="left"/>
      </w:pPr>
      <w:r>
        <w:rPr>
          <w:color w:val="000000"/>
          <w:sz w:val="24"/>
          <w:szCs w:val="24"/>
        </w:rPr>
        <w:t xml:space="preserve">Eredmények: A vizsgálatunk célja volt meghatározni, hogy az egyes genotipizált egyének melyik betegcsoportba sorolhatók a mutációk és a klinikai megjelenés szempontjából. A vizsgálat során 25 beteg esetén (92,6%) eredményes volt az NGS panelvizsgálat, 5 férfi és 5 nőbeteg esetén sikerült kimutatni az ABCA4 gén mutációit. Egy esetben kimutatásra került a gyakori homozigóta ABCA4 p.G1961E mutáció. Három beteg esetében 3 variáns, 1 esetben 4 variáns került leírásra. Fenotípuselemzésünk szerint 3 esetben Stargardt kór, 2 esetben Fundus Flavimaculatus macula dystrophiával, 5 esetben csap- pálcika dystrophia volt a kivizsgálás eredménye. Négy beteg esetén igazolódott az irodalomban ismert hypomorph kockázat-módosító ABCA4 allélvariáns, a p.N1868I, jelenléte. </w:t>
      </w:r>
    </w:p>
    <w:p>
      <w:pPr>
        <w:widowControl w:val="on"/>
        <w:pBdr/>
        <w:spacing w:before="240" w:after="240" w:line="240" w:lineRule="auto"/>
        <w:ind w:left="0" w:right="0"/>
        <w:jc w:val="left"/>
      </w:pPr>
      <w:r>
        <w:rPr>
          <w:color w:val="000000"/>
          <w:sz w:val="24"/>
          <w:szCs w:val="24"/>
        </w:rPr>
        <w:t xml:space="preserve">Következtetések: A vizsgált 27 beteg közül 10 esetben, az esetek 37%-ban az ABCA4 gén mutációit sikerült azonosítani. A betegek alapos klinikai fenotípuselemzése kapcsán megfigyelt kórlefolyás és pathológiás eltérések szerint az ABCA4 génasszociált Stargardt-kór, Fundus Flavimaculatus és csap-pálcika dystrophia fenotípusspektrumot írtuk le. ABCA4 génmutáció okozta Retinitis Pigmentosa diagnózissal rendelkező beteg a vizsgált betegcsoportban nem fordult elő. Két esetben nem sikerült kimutatni az IRD hátterében álló genetikai eltérést.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04183">
    <w:multiLevelType w:val="hybridMultilevel"/>
    <w:lvl w:ilvl="0" w:tplc="37930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04183">
    <w:abstractNumId w:val="979041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7765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