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VÁRADI, MD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varadi.barnabas@semmelweis.hu</w:t>
            </w:r>
            <w:r w:rsidRPr="002361E2">
              <w:rPr>
                <w:i/>
              </w:rPr>
              <w:br/>
            </w:r>
            <w:r w:rsidR="00A96AEC">
              <w:t>General Medicine Program</w:t>
            </w:r>
            <w:r w:rsidR="00A96AEC"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VIKTÓRIA ZENKL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zenklviki@gmail.com</w:t>
            </w:r>
            <w:r w:rsidRPr="002361E2">
              <w:rPr>
                <w:i/>
              </w:rPr>
              <w:br/>
            </w:r>
            <w:bookmarkEnd w:id="1"/>
            <w:r w:rsidR="00C275A3">
              <w:t>General Medicine Program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Bence Ágg,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Varga,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Transcriptomics analysis of adrenal in chronic heart failure rat model 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38761">
    <w:multiLevelType w:val="hybridMultilevel"/>
    <w:lvl w:ilvl="0" w:tplc="28483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38761">
    <w:abstractNumId w:val="26538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209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