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SIPOS KRISZTINA</w:t>
            </w:r>
          </w:p>
          <w:p w:rsidR="00C275A3" w:rsidRDefault="00186641" w:rsidP="00C275A3">
            <w:pPr>
              <w:pStyle w:val="Hallgatokepzes"/>
            </w:pPr>
            <w:r w:rsidRPr="002361E2">
              <w:rPr>
                <w:i/>
              </w:rPr>
              <w:t>krisztina.sipos.13@gmail.com</w:t>
            </w:r>
            <w:r w:rsidRPr="002361E2">
              <w:rPr>
                <w:i/>
              </w:rPr>
              <w:br/>
            </w:r>
            <w:r w:rsidR="00A96AEC">
              <w:t>Általános orvosi szak </w:t>
            </w:r>
            <w:r w:rsidR="00A96AEC">
              <w:br/>
            </w:r>
            <w:r w:rsidR="00E77B23">
              <w:t>Osztatlan, 8. félév</w:t>
            </w:r>
          </w:p>
          <w:p w:rsidR="00C265CE" w:rsidRPr="009E5FF1" w:rsidRDefault="00E77B23" w:rsidP="009763E0">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Sebestyén Anna</w:t>
            </w:r>
          </w:p>
          <w:p w:rsidR="00DB4822" w:rsidRDefault="00DB4822" w:rsidP="009763E0">
            <w:pPr>
              <w:pStyle w:val="Konzulensektitulus"/>
            </w:pPr>
            <w:r w:rsidRPr="00DB4822">
              <w:t>kutatóprofesszor, SE ÁOK</w:t>
            </w:r>
          </w:p>
        </w:tc>
      </w:tr>
      <w:tr w:rsidR="00DB4822" w:rsidTr="00DB4822">
        <w:tc>
          <w:tcPr>
            <w:tcW w:w="9854" w:type="dxa"/>
          </w:tcPr>
          <w:p w:rsidR="00DB4822" w:rsidRPr="00DB4822" w:rsidRDefault="00DB4822" w:rsidP="009763E0">
            <w:pPr>
              <w:pStyle w:val="Konzulenseknev"/>
            </w:pPr>
            <w:r w:rsidRPr="00DB4822">
              <w:t>Dr. Petővári Gábor</w:t>
            </w:r>
          </w:p>
          <w:p w:rsidR="00DB4822" w:rsidRDefault="00DB4822" w:rsidP="009763E0">
            <w:pPr>
              <w:pStyle w:val="Konzulensektitulus"/>
            </w:pPr>
            <w:r w:rsidRPr="00DB4822">
              <w:t>tudományos segédmunkatárs,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Metabolikus folyamatok gátlásának vizsgálata két- és háromdimenziós humán glioma modellekben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gliomák a központi idegrendszer glia sejtekből kiinduló parenchimalis, rossz prognózisú daganatai. A jelenleg alkalmazható terápiás lehetőségek, köztük a temozolomide (TMZ) nem nyújt kellõen hatékony megoldást kezelésükben. A rezisztencia mechanizmusok esetében egyre nagyobb jelentõséget tulajdonítanak a tumorsejtek növekedését és túlélését biztosító anyagcsereváltozásoknak. In vitro kísérleti rendszereink (elsõsorban kétdimenziós sejtkultúrák) azonban nem a legmegfelelõbbek a tumorsejteket érintõ metabolikus változások modellezésére és vizsgálatára. A kétdimenziós (2D) tenyészetekben a sejtek metabolikus folyamatainak aktivitása jelentõsen eltér a háromdimenziós (3D) rendszerekben és az in vivo helyzetekben tapasztalhatóktól.</w:t>
      </w:r>
      <w:r>
        <w:rPr>
          <w:color w:val="000000"/>
          <w:sz w:val="24"/>
          <w:szCs w:val="24"/>
        </w:rPr>
        <w:br/>
        <w:t xml:space="preserve">Vizsgálatainkban 3D bionyomtatással létrehozott in vitro szövetszerû tenyészetekben kerestünk olyan, a daganatsejtek anyagcseréjét befolyásoló, a rezisztencia mechanizmusokat felfüggesztõ kezeléseket, amelyek javíthatják a TMZ vagy más kemoterápiás készítmények daganatnövekedést gátló hatásait.</w:t>
      </w:r>
      <w:r>
        <w:rPr>
          <w:color w:val="000000"/>
          <w:sz w:val="24"/>
          <w:szCs w:val="24"/>
        </w:rPr>
        <w:br/>
        <w:t xml:space="preserve">U373 glioma sejtvonalból 2D és nyomtatott 3D tenyészetekben a metabolikus változásokkal összefüggésbe hozható enzimek mennyiségi változásainak (Western blot) vizsgálata után kiválasztott, egyes metabolikus gátlószer (pl. rapamycin, doxocycline, chloroquine, etamoxir, BPTES) kezelések és azok kombinált hatásait teszteltük in vitro (proliferációs tesztek).</w:t>
      </w:r>
      <w:r>
        <w:rPr>
          <w:color w:val="000000"/>
          <w:sz w:val="24"/>
          <w:szCs w:val="24"/>
        </w:rPr>
        <w:br/>
        <w:t xml:space="preserve">A vizsgált 2D-3D tenyésztett U373 glioma sejtvonalban a TMZ vagy az elõbbi kezelések önmagukban jelentõsen nem csökkentették a sejtek proliferációját. A kombinációk esetében azonban szignifikáns növekedésgátló hatásokat mutattunk ki. Párhuzamosan 3D glioma tumormodellek beállítását, illetve ezekben az adott kombinációk tesztelését kezdtük meg, hogy a legoptimálisabb kezeléseket kiválasztva, majd további glioma sejtvonalakban (U251, U87) is vizsgálva, az in vivo tesztekhez megfelelõ szer kombinációkat szelektáljunk.</w:t>
      </w:r>
      <w:r>
        <w:rPr>
          <w:color w:val="000000"/>
          <w:sz w:val="24"/>
          <w:szCs w:val="24"/>
        </w:rPr>
        <w:br/>
        <w:t xml:space="preserve">Eredményeink felhívják a figyelmet az anyagcseregátló kezelések várható daganatterápiás hatékonyságára. Amennyiben bionyomtatott 3D sejttenyészetekben, majd xenograft modellekben is sikerül megerősíteni egyes kombinációk hatásait, és vizsgálatainkban sikerül jellemeznünk ezek hatásmechanizmusát, akkor remény lehet rá, hogy a gliomák terápiájának fejlesztéséhez is hozzájárulhatnak eredményeink.</w:t>
      </w:r>
    </w:p>
    <w:p>
      <w:pPr>
        <w:widowControl w:val="on"/>
        <w:pBdr/>
        <w:spacing w:before="240" w:after="240" w:line="240" w:lineRule="auto"/>
        <w:ind w:left="0" w:right="0"/>
        <w:jc w:val="left"/>
      </w:pPr>
      <w:r>
        <w:rPr>
          <w:color w:val="000000"/>
          <w:sz w:val="24"/>
          <w:szCs w:val="24"/>
        </w:rPr>
        <w:br/>
        <w:t xml:space="preserve">Támogatások: NKFIH-F128404, FIKP és Nemzeti Bionika Program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02451">
    <w:multiLevelType w:val="hybridMultilevel"/>
    <w:lvl w:ilvl="0" w:tplc="659579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02451">
    <w:abstractNumId w:val="294024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22906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