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balla.dorottya07@gmail.com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FOGARASI CSENGE EMESE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csenge.fogarasi@gmail.com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Vencel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Vágó Hajnalka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Eredmények a Semmelweis Egyetem post-COVID sportolói regiszteréből: fókuszban a sporthoz való visszatérés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COVID-19 pandémia 2019-es kezdete óta jelentős hatást gyakorolt a sportolói</w:t>
      </w:r>
      <w:r>
        <w:rPr>
          <w:color w:val="000000"/>
          <w:sz w:val="24"/>
          <w:szCs w:val="24"/>
        </w:rPr>
        <w:br/>
        <w:t xml:space="preserve">társadalomra is. Az első tudományos eredmények alapján a COVID-19 fertőzést követően</w:t>
      </w:r>
      <w:r>
        <w:rPr>
          <w:color w:val="000000"/>
          <w:sz w:val="24"/>
          <w:szCs w:val="24"/>
        </w:rPr>
        <w:br/>
        <w:t xml:space="preserve">akár szubklinikusan is gyakran figyelhető meg myocardialis érintettség, pl. akut</w:t>
      </w:r>
      <w:r>
        <w:rPr>
          <w:color w:val="000000"/>
          <w:sz w:val="24"/>
          <w:szCs w:val="24"/>
        </w:rPr>
        <w:br/>
        <w:t xml:space="preserve">szívizomgyulladás, mely befolyásolhatja a sporthoz való visszatérést.</w:t>
      </w:r>
      <w:r>
        <w:rPr>
          <w:color w:val="000000"/>
          <w:sz w:val="24"/>
          <w:szCs w:val="24"/>
        </w:rPr>
        <w:br/>
        <w:t xml:space="preserve">Célkitűzés: Célunk a COVID-19 kardiális érintettségének felmérése, ill. a betegség</w:t>
      </w:r>
      <w:r>
        <w:rPr>
          <w:color w:val="000000"/>
          <w:sz w:val="24"/>
          <w:szCs w:val="24"/>
        </w:rPr>
        <w:br/>
        <w:t xml:space="preserve">lefolyását, sporthoz való visszatérést meghatározó tényezők azonosítása különböző</w:t>
      </w:r>
      <w:r>
        <w:rPr>
          <w:color w:val="000000"/>
          <w:sz w:val="24"/>
          <w:szCs w:val="24"/>
        </w:rPr>
        <w:br/>
        <w:t xml:space="preserve">korosztályú és edzettségi szintű sportolónál.</w:t>
      </w:r>
      <w:r>
        <w:rPr>
          <w:color w:val="000000"/>
          <w:sz w:val="24"/>
          <w:szCs w:val="24"/>
        </w:rPr>
        <w:br/>
        <w:t xml:space="preserve">Módszer: Kutatásunkba azokat a 14 év feletti sportolókat (heti edzési óraszám&amp;gt;3,5) vontuk</w:t>
      </w:r>
      <w:r>
        <w:rPr>
          <w:color w:val="000000"/>
          <w:sz w:val="24"/>
          <w:szCs w:val="24"/>
        </w:rPr>
        <w:br/>
        <w:t xml:space="preserve">be, akiket igazolt SARS-CoV-2 fertőzést követően vizsgáltunk 2020-2021 júliusa között. A</w:t>
      </w:r>
      <w:r>
        <w:rPr>
          <w:color w:val="000000"/>
          <w:sz w:val="24"/>
          <w:szCs w:val="24"/>
        </w:rPr>
        <w:br/>
        <w:t xml:space="preserve">kivizsgálás részét képezte EKG, szívultrahang, laboratóriumi vizsgálat, ill. az anamnézis</w:t>
      </w:r>
      <w:r>
        <w:rPr>
          <w:color w:val="000000"/>
          <w:sz w:val="24"/>
          <w:szCs w:val="24"/>
        </w:rPr>
        <w:br/>
        <w:t xml:space="preserve">részletes felvétele. A panaszok és az elvégzett vizsgálatok eredményeinek függvényében</w:t>
      </w:r>
      <w:r>
        <w:rPr>
          <w:color w:val="000000"/>
          <w:sz w:val="24"/>
          <w:szCs w:val="24"/>
        </w:rPr>
        <w:br/>
        <w:t xml:space="preserve">mindezeket kiegészítettük további vizsgálatokkal (pl. szív MR). A sportolók egy részét</w:t>
      </w:r>
      <w:r>
        <w:rPr>
          <w:color w:val="000000"/>
          <w:sz w:val="24"/>
          <w:szCs w:val="24"/>
        </w:rPr>
        <w:br/>
        <w:t xml:space="preserve">utánkövettük minimum 2 hónap elteltét követően.</w:t>
      </w:r>
      <w:r>
        <w:rPr>
          <w:color w:val="000000"/>
          <w:sz w:val="24"/>
          <w:szCs w:val="24"/>
        </w:rPr>
        <w:br/>
        <w:t xml:space="preserve">Eredmények: Összesen 633 (420 ffi, medián heti edzés 12 óra) él-, verseny- és</w:t>
      </w:r>
      <w:r>
        <w:rPr>
          <w:color w:val="000000"/>
          <w:sz w:val="24"/>
          <w:szCs w:val="24"/>
        </w:rPr>
        <w:br/>
        <w:t xml:space="preserve">szabadidősportolót vontunk be. Troponin pozitivitást az esetek mindössze 1,4%-ánál mértünk,</w:t>
      </w:r>
      <w:r>
        <w:rPr>
          <w:color w:val="000000"/>
          <w:sz w:val="24"/>
          <w:szCs w:val="24"/>
        </w:rPr>
        <w:br/>
        <w:t xml:space="preserve">akiknél az elvégzett kiegészítő vizsgálatok kizárták a definitív myocarditist. A sportolók több</w:t>
      </w:r>
      <w:r>
        <w:rPr>
          <w:color w:val="000000"/>
          <w:sz w:val="24"/>
          <w:szCs w:val="24"/>
        </w:rPr>
        <w:br/>
        <w:t xml:space="preserve">mint felét (n=322) utánkövettük (medián 107 nappal a fertőzést követően). Tartós vagy</w:t>
      </w:r>
      <w:r>
        <w:rPr>
          <w:color w:val="000000"/>
          <w:sz w:val="24"/>
          <w:szCs w:val="24"/>
        </w:rPr>
        <w:br/>
        <w:t xml:space="preserve">visszatérő tünetek összességében a sportolók 31%-ánál nehezítették a fertőzés előtti edzettség</w:t>
      </w:r>
      <w:r>
        <w:rPr>
          <w:color w:val="000000"/>
          <w:sz w:val="24"/>
          <w:szCs w:val="24"/>
        </w:rPr>
        <w:br/>
        <w:t xml:space="preserve">elérését. Az akut megbetegedés során panaszmentes sportolók kisebb arányban számoltak be</w:t>
      </w:r>
      <w:r>
        <w:rPr>
          <w:color w:val="000000"/>
          <w:sz w:val="24"/>
          <w:szCs w:val="24"/>
        </w:rPr>
        <w:br/>
        <w:t xml:space="preserve">a visszatérés alatt long-COVID panaszokról (&amp;gt; 4 hét), mint a mérsékelten panaszos sportolók</w:t>
      </w:r>
      <w:r>
        <w:rPr>
          <w:color w:val="000000"/>
          <w:sz w:val="24"/>
          <w:szCs w:val="24"/>
        </w:rPr>
        <w:br/>
        <w:t xml:space="preserve">(2% vs. 17% p=0,02). A női sportolók a férfiakhoz viszonyítva nagyobb gyakorisággal</w:t>
      </w:r>
      <w:r>
        <w:rPr>
          <w:color w:val="000000"/>
          <w:sz w:val="24"/>
          <w:szCs w:val="24"/>
        </w:rPr>
        <w:br/>
        <w:t xml:space="preserve">számoltak be az edzéshez való visszatérés során fellépő panaszokról (30% vs. 18%, p=0,007).</w:t>
      </w:r>
      <w:r>
        <w:rPr>
          <w:color w:val="000000"/>
          <w:sz w:val="24"/>
          <w:szCs w:val="24"/>
        </w:rPr>
        <w:br/>
        <w:t xml:space="preserve">Többváltozós regressziós modellben a long-COVID tünetek kialakulásának független</w:t>
      </w:r>
      <w:r>
        <w:rPr>
          <w:color w:val="000000"/>
          <w:sz w:val="24"/>
          <w:szCs w:val="24"/>
        </w:rPr>
        <w:br/>
        <w:t xml:space="preserve">prediktorai a sportoló kora, ill. bizonyos akut tünetek voltak, mint a mellkasi fájdalom,</w:t>
      </w:r>
      <w:r>
        <w:rPr>
          <w:color w:val="000000"/>
          <w:sz w:val="24"/>
          <w:szCs w:val="24"/>
        </w:rPr>
        <w:br/>
        <w:t xml:space="preserve">köhögés és palpitatio (AUC 0,81; CI 0,759-0,847).</w:t>
      </w:r>
      <w:r>
        <w:rPr>
          <w:color w:val="000000"/>
          <w:sz w:val="24"/>
          <w:szCs w:val="24"/>
        </w:rPr>
        <w:br/>
        <w:t xml:space="preserve">Következtetések: A nagy elemszámú sportolói post-COVID-regiszter eredményei alapján bár</w:t>
      </w:r>
      <w:r>
        <w:rPr>
          <w:color w:val="000000"/>
          <w:sz w:val="24"/>
          <w:szCs w:val="24"/>
        </w:rPr>
        <w:br/>
        <w:t xml:space="preserve">a COVID-19 ritkán okoz szívizom érintettséget, az edzéshez és versenyzéshez való</w:t>
      </w:r>
      <w:r>
        <w:rPr>
          <w:color w:val="000000"/>
          <w:sz w:val="24"/>
          <w:szCs w:val="24"/>
        </w:rPr>
        <w:br/>
        <w:t xml:space="preserve">visszatérés a sportolók mintegy egyharmadánál nehezített lehet, mely alapján a sporthoz való</w:t>
      </w:r>
      <w:r>
        <w:rPr>
          <w:color w:val="000000"/>
          <w:sz w:val="24"/>
          <w:szCs w:val="24"/>
        </w:rPr>
        <w:br/>
        <w:t xml:space="preserve">visszatérés időzítésének és ütemezésének egyénre szabott értékelésen kell alapulnia.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75025">
    <w:multiLevelType w:val="hybridMultilevel"/>
    <w:lvl w:ilvl="0" w:tplc="60453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75025">
    <w:abstractNumId w:val="808750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782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