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BIRINCSIK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bevu96@gmail.com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SZÁRAZ LILI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lili.szaraz@hotmail.com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Györke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Czibor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betegség vizsgálata és követése agyi PET/CT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aktív koronavírus-fertőzés (COVID-19) központi idegrendszerre gyakorolt hatása megváltozott agyi aktivitást eredményez, mely az FDG-PET/CT felvételen regionális hypometabolizmustként detektálható. A hosszútávon fennmaradó reziduális eltérések a kialakult kognitív diszfunkciót magyarázhatják. Így a neurológiai tünetek értékelésében a PET/CT, mint funkcionális képalkotó vizsgálat többletinformációt szolgáltathat a késői szövődmények vonatkozásában.</w:t>
      </w:r>
      <w:r>
        <w:rPr>
          <w:color w:val="000000"/>
          <w:sz w:val="24"/>
          <w:szCs w:val="24"/>
        </w:rPr>
        <w:br/>
        <w:t xml:space="preserve">Célkitűzés: Kutatásunk célja volt az aktív COVID-19 neuroinvazív hatásainak vizsgálata agyi FDG-PET/CT vizsgálat segítségével, továbbá a fertőzés hosszútávú központi idengrendszeri szövedményeinek utánkövetése.</w:t>
      </w:r>
      <w:r>
        <w:rPr>
          <w:color w:val="000000"/>
          <w:sz w:val="24"/>
          <w:szCs w:val="24"/>
        </w:rPr>
        <w:br/>
        <w:t xml:space="preserve">Módszerek: Kutatásunk során COVID-19 miatt hospitalizált felnőtt betegeket vizsgáltunk. A PET/CT leképezésre két alkalommal került sor: a fertőzés aktív stádiumban, valamint három hónappal később, melyek során memória -és Toulouse-Pieron teszteket végeztünk. A képanyag kiértékelése a GE Cortex ID segítségével történt, melyet normál adatbázishoz hasonlítva kapjuk a Z-score értékét. A standardizált eredményeket párosított, kétmintás, kétoldalú t-próbával hasonlítottuk össze.</w:t>
      </w:r>
      <w:r>
        <w:rPr>
          <w:color w:val="000000"/>
          <w:sz w:val="24"/>
          <w:szCs w:val="24"/>
        </w:rPr>
        <w:br/>
        <w:t xml:space="preserve">Eredmények: Összesen 36 beteg adatát elemeztük (14 nő, 22 férfi), átlag életkoruk 52 év volt (42-75 év) és átlagosan 9 napot töltöttek kórházban (4-43). Az infektív szakaszban készült felvételeken szignifikáns, diffúz corticalis hypometabolizmus volt észlelhető, mely a kontroll felvételeken nagyarányú (-1-es Z-score vágópont mentén a betegek &gt;90%-ában megfigyelhető) normalizálódást mutatott (minden p&lt;0,001). A leggyakoribb reziduális hypometabolizmust mutató területek a medialis prefrontalis (bal: -2,04 ± 0,91; jobb: -2,02 ± 0,93), temporalis régiók (bal: -2,01 ± 0,89; jobb: -2,16 ± 0,97), illetve az anterior cingulum (bal: -1,26 ± 0,76; jobb: -1,23 ± 0,72) voltak. A kontroll során ezeken a területeken a normalizálódás elmaradt a többi corticalis régióhoz képest (medialis prefrontalis [bal: 72%; jobb: 71%] vs mesialis temporalis [bal: 31%; jobb: 20%] vs anterior cingulum [bal: 67; jobb: 48%] minden p&lt;0,001).</w:t>
      </w:r>
      <w:r>
        <w:rPr>
          <w:color w:val="000000"/>
          <w:sz w:val="24"/>
          <w:szCs w:val="24"/>
        </w:rPr>
        <w:br/>
        <w:t xml:space="preserve">Következtetések: A COVID-19 feltehetőleg tartós, reziduális hypometabolicus szövődményekkel járhat, kiemelten a frontalis és temporalis kérgi területeken, valamint a limbikus rendszer bizonyos részein.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KULTURÁLIS ÉS INNOVÁCIÓS MINISZTÉRIUM ÚNKP-22-3-I-SE-38 KÓDSZÁMÚ ÚJ NEMZETI KIVÁLÓSÁG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8460">
    <w:multiLevelType w:val="hybridMultilevel"/>
    <w:lvl w:ilvl="0" w:tplc="7281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8460">
    <w:abstractNumId w:val="52548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517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