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HUBER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mate.huber@gmail.com</w:t>
            </w:r>
            <w:r w:rsidRPr="002361E2">
              <w:rPr>
                <w:i/>
              </w:rPr>
              <w:br/>
            </w:r>
            <w:r w:rsidR="00A96AEC">
              <w:t>ÁOK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JUHÁSZ GEORGINA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ginijs63@gmail.com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ÁOK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Csőre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szakorvosjelölt,  SEMMELWEIS EGYETEM Városmajori Szív-és Érgyógyászati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Suhai Ferenc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szakorvos,  SEMMELWEIS EGYETEM Városmajori Szív-és Érgyógyászati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QISS non-kontrasztos MR angiográfiás protokoll és a szén-dioxid angiográfia összehasonlítása az alsó végtagi verőérszűkület diagnosztikájában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alsó végtagi verőérszűkületben (LEAD) szenvedő betegeknél gyakran fordul elő krónikus veseelégtelenség, így esetükben kiemelten fontos a nefroprotektív képalkotó eljárások alkalmazása.</w:t>
      </w:r>
      <w:r>
        <w:rPr>
          <w:color w:val="000000"/>
          <w:sz w:val="24"/>
          <w:szCs w:val="24"/>
        </w:rPr>
        <w:br/>
        <w:t xml:space="preserve">Célkitűzés: Vizsgálatunk során két ilyen diagnosztikai módszer képminőségét hasonlítottuk össze: a non-kontrasztos „Quiescent-Interval Single-Shot” MR angiográfiás (QISS MRA) protokollt vetettük össze a szén-dioxid angiográfiával (CO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-DSA).</w:t>
      </w:r>
      <w:r>
        <w:rPr>
          <w:color w:val="000000"/>
          <w:sz w:val="24"/>
          <w:szCs w:val="24"/>
        </w:rPr>
        <w:br/>
        <w:t xml:space="preserve">Módszerek: Alsó végtagi verőérbetegeknél az elektív diagnosztikai célú alsó végtagi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-DSA vizsgálat napján QISS MRA vizsgálatot is végeztünk. A szűkültek értékelésére (nincs, &lt;50%, 50-70%, &lt;70%) egy 19 szegmentumból álló modellt alkalmaztunk, a képminőséget egy 5 fokozatú Likert-skálának megfelelően osztályoztuk (1-nem diagnosztikus, 5–kitűnő képminőség). A felvételek értékelését négy radiológus végezte a fentiek szerint. Intra-class korrelációs együttható (ICC) megadásával vizsgáltuk a stentosisok inter-és intraobszerver reprodukálhatóságát. Emellett a két módszer diagnosztikus pontosságát és értékelhetőségét is mértük. A végső elemzés során a szegmentumokat az alábbi három kiemelt régióra osztottuk fel: aorto-iliakális, femoro-popliteális, tibio-peroneális.</w:t>
      </w:r>
      <w:r>
        <w:rPr>
          <w:color w:val="000000"/>
          <w:sz w:val="24"/>
          <w:szCs w:val="24"/>
        </w:rPr>
        <w:br/>
        <w:t xml:space="preserve">Eredmények: 28 beteg 523 szegmensét értékeltünk (átlagos életkor: 71±9 év). A QISS MRA képminősége összességében, és az egyes régiók tekintetében is szignifikánsan jobbnak bizonyult, mint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-DSA-nál [összes régió: 4(4-5) vs. 3(3-4); aorto-iliakális: 4(4-5) vs. 3(3-4); femoro-popliteális: 4(4-5) vs. 4(3-4); tibio-peroneális: 4(3-5) vs. 3(2-3), minden p&lt;0,001]. A QISS MRA az értelmezhetőség tekintetében is felülmúlta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-DSA-t (98,3% vs. 86,2%, p&lt;0,001). A QISS MRA diagnosztikus pontossági paraméterei &gt;70% szűkület esetén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-DSA-hoz képest: érzékenység 77,8%, specificitás 95,2%, pozitív prediktív érték 83,2%, negatív prediktív érték 93,3%. A stenosis mértékének megítélésében az interobszerver ICC a QISS MRA-nál 0,97; míg CO2 -DSA esetén 0,82 volt. Az intraobszerver ICC értékek az egyes vizsgálatoknál QISS MRA: 0,86; 0,91 és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-DSA esetén: 0,88; 0,93.</w:t>
      </w:r>
      <w:r>
        <w:rPr>
          <w:color w:val="000000"/>
          <w:sz w:val="24"/>
          <w:szCs w:val="24"/>
        </w:rPr>
        <w:br/>
        <w:t xml:space="preserve">Következtetés: A QISS MRA a szubjektív képminőséget illetően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-DSA-nál jobb diagnosztikus értékkel bírt az összes vizsgált régióban. Emellett kiválóan reprodukálható és megbízható módszernek bizonyult a LEAD megítélésében.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81770">
    <w:multiLevelType w:val="hybridMultilevel"/>
    <w:lvl w:ilvl="0" w:tplc="69228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81770">
    <w:abstractNumId w:val="990817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931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