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KÓTI NIKOLETT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kotinikolett@gmail.com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Molnár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Szántó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Vasospasmusra hajlamosító tényezők vizsgálata subarachnoidealis vérzésben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subarachnoidealis vérzés (SAV) által okozott neurológiai károsodást a cerebralis vasospasmus (VS) megjelenése tovább ronthatja. SAV-at követően gyakori az anemia, a C-Reaktív Protein (CRP) szint és fehérvérsejt (FVS) szám emelkedés, melyeknek VS-el való kapcsolatáról kevés irodalmi adat áll rendelkezésre.</w:t>
      </w:r>
      <w:r>
        <w:rPr>
          <w:color w:val="000000"/>
          <w:sz w:val="24"/>
          <w:szCs w:val="24"/>
        </w:rPr>
        <w:br/>
        <w:t xml:space="preserve">Célkitűzések: Vizsgálatunk célja az anemia, FVS szám, CRP szint és a VS, illetve a 30 és 180 napos kimenetel (Glasgow Outcome Scale – GOS, Barthel Index – BI) közötti kapcsolat felmérése volt. Vizsgáltuk továbbá a SAV kiterjedésének (modified Fisher score - mFisher) illetve a neurológiai állapot súlyosságának (Hunt-Hess score) FVS számmal, CRP és HGB szintekkel való összefüggését.</w:t>
      </w:r>
      <w:r>
        <w:rPr>
          <w:color w:val="000000"/>
          <w:sz w:val="24"/>
          <w:szCs w:val="24"/>
        </w:rPr>
        <w:br/>
        <w:t xml:space="preserve">Betegek és módszerek: 2015 és 2018 között akut SAV miatt kezelt betegeket inkludáló, prospektív, követéses vizsgálatunk során gyűjtött adatokon alcsoport analízisét végeztünk. A vizsgálatba bevont 136 betegből 122 akusztikus ablakkal rendelkező beteg adatait elemeztük. Vizsgálatunkhoz felhasználtuk a felvételekor rögzített Fisher és Hunt-Hess score-okat, az első héten mért FVS számot, HGB és CRP értékeket, illetve transcranialis színkódolt Doppler eredményeket, valamint a betegek GOS és BI szerint rögzített kimenetelét.</w:t>
      </w:r>
      <w:r>
        <w:rPr>
          <w:color w:val="000000"/>
          <w:sz w:val="24"/>
          <w:szCs w:val="24"/>
        </w:rPr>
        <w:br/>
        <w:t xml:space="preserve">Eredmények: A vizsgálatunkba bevont 122 beteg között 36 esetben igazolódott VS (VS- pozitív csoport; VS-p), a fennmaradó 80 beteg alkotta a VS-negatív csoportot (VS-n). A VS- p és VS-n csoportok első héten mért legalacsonyabb HGB értékei szignifikánsan eltértek (p=0.008). A vérzést követő első héten mért FVS csúcsértékek szignifikánsan különböztek a VS-p és VS-n csoportok között, a CRP értékekben nem igazolódott különbség (FVS:p=0.002,CRP:p=0,201). Súlyosabb SAV (mFisher, Hunt-Hess) esetén szignifikánsan magasabb volt az FVS szám, CRP szint és gyakoribb volt az anemia megjelenése. A rosszabb GOS és BI szerinti kimenetel összefüggést mutatott a FVS számmal, HGB és CRP értékekkel.</w:t>
      </w:r>
      <w:r>
        <w:rPr>
          <w:color w:val="000000"/>
          <w:sz w:val="24"/>
          <w:szCs w:val="24"/>
        </w:rPr>
        <w:br/>
        <w:t xml:space="preserve">Következtetések: Eredményeink alapján a VS megjelenése és az alacsonyabb HGB szint és magasabb FVS szám között összefüggés van, melynek patofiziológiai háttere egyelőre nem tisztázott. Az anemia, a magasabb CRP és FVS szám predisponáló faktorok a rosszabb kimenetelre.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47507">
    <w:multiLevelType w:val="hybridMultilevel"/>
    <w:lvl w:ilvl="0" w:tplc="18930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47507">
    <w:abstractNumId w:val="98347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654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