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BEDE ÁKOS MÁTÉ</w:t>
            </w:r>
          </w:p>
          <w:p w:rsidR="00C275A3" w:rsidRDefault="00186641" w:rsidP="00C275A3">
            <w:pPr>
              <w:pStyle w:val="Hallgatokepzes"/>
            </w:pPr>
            <w:r w:rsidRPr="002361E2">
              <w:rPr>
                <w:i/>
              </w:rPr>
              <w:t>bedeakos1000@gmail.com</w:t>
            </w:r>
            <w:r w:rsidRPr="002361E2">
              <w:rPr>
                <w:i/>
              </w:rPr>
              <w:br/>
            </w:r>
            <w:r w:rsidR="00A96AEC">
              <w:t>Általános orvos</w:t>
            </w:r>
            <w:r w:rsidR="00A96AEC">
              <w:br/>
            </w:r>
            <w:r w:rsidR="00E77B23">
              <w:t>Osztatlan, 3.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VÁRÓCZY CSONGOR ATTILA</w:t>
            </w:r>
          </w:p>
          <w:p w:rsidR="00DB4822" w:rsidRDefault="00186641" w:rsidP="004D7940">
            <w:pPr>
              <w:pStyle w:val="Hallgatokepzes"/>
            </w:pPr>
            <w:bookmarkStart w:id="1" w:name="_GoBack"/>
            <w:r w:rsidRPr="002361E2">
              <w:rPr>
                <w:i/>
              </w:rPr>
              <w:t>csongor.varoczy@gmail.com</w:t>
            </w:r>
            <w:r w:rsidRPr="002361E2">
              <w:rPr>
                <w:i/>
              </w:rPr>
              <w:br/>
            </w:r>
            <w:bookmarkEnd w:id="1"/>
            <w:r w:rsidR="00C275A3">
              <w:t>Általános orvos</w:t>
            </w:r>
            <w:r w:rsidR="00A96AEC">
              <w:br/>
              <w:t>Osztatlan, 3.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Virág László</w:t>
            </w:r>
          </w:p>
          <w:p w:rsidR="00DB4822" w:rsidRDefault="00DB4822" w:rsidP="009763E0">
            <w:pPr>
              <w:pStyle w:val="Konzulensektitulus"/>
            </w:pPr>
            <w:r w:rsidRPr="00DB4822">
              <w:t>egyetemi tanár, DE ÁOK</w:t>
            </w:r>
          </w:p>
        </w:tc>
      </w:tr>
      <w:tr w:rsidR="00DB4822" w:rsidTr="00DB4822">
        <w:tc>
          <w:tcPr>
            <w:tcW w:w="9854" w:type="dxa"/>
          </w:tcPr>
          <w:p w:rsidR="00DB4822" w:rsidRPr="00DB4822" w:rsidRDefault="00DB4822" w:rsidP="009763E0">
            <w:pPr>
              <w:pStyle w:val="Konzulenseknev"/>
            </w:pPr>
            <w:r w:rsidRPr="00DB4822">
              <w:t>Dr. Kovács Katalin</w:t>
            </w:r>
          </w:p>
          <w:p w:rsidR="00DB4822" w:rsidRDefault="00DB4822" w:rsidP="009763E0">
            <w:pPr>
              <w:pStyle w:val="Konzulensektitulus"/>
            </w:pPr>
            <w:r w:rsidRPr="00DB4822">
              <w:t>egyetemi 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TERMÉSZETES ÖLŐSEJTEK ÁLTAL KÖZVETÍTETT ANTITEST FÜGGŐ DAGANATSEJTÖLÉST BEFOLYÁSOLÓ VEGYÜLETEK AZONOSÍTÁSA NAGY ÁTERESZTŐKÉPESSÉGŰ SZŰRÉSSEL.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antitest-függő sejt-közvetített citotoxicitás(ADCC) olyan adaptív immunreakció, amely során az immunrendszer egy effektor sejtje [pl. természetes ölősejt (NK-sejt)] kötődik egy olyan célsejthez, melynek sejtfelszíni antigénjéhez antitest kötődött. Az így kialakult antigén-antitest komplexhez kötődik az effektor sejt és a célsejt (pl. vírusfertőzött sejt vagy daganatos sejt) pusztulását váltja ki. Az ADCC egyike azon mechanizmusoknak, melynek révén a sejt-alapú daganatterápiák fel tudják venni a harcot a tumorok ellen. Ugyanakkor ezen mechanizmusok könnyen kimerülhetnek, így az ADCC serkentése onkoterápiás jelentőséggel bírhat.</w:t>
      </w:r>
      <w:r>
        <w:rPr>
          <w:color w:val="000000"/>
          <w:sz w:val="24"/>
          <w:szCs w:val="24"/>
        </w:rPr>
        <w:br/>
        <w:t xml:space="preserve">Célkitűzésünk egy olyan kísérletes esszé összeállítása volt, mely lehetővé teszi NK-sejtek daganatsejtekkel szembeni citotoxicitásának kvantitatív meghatározását, illetve ADCC moduláló gyógyszerjelölt molekulák azonosítását. Egy High-Content Screening (HCS) alapú esszét állítottunk össze, mely automatizált mikroszkópia és képanalízis révén lehetővé teszi párhuzamosan akár több ezer gyógyszermolekula hatásának tesztelését. Kísérleteink során egy Perkin Elmer Opera Phenix képalkotó berendezés segítségével sejtmorfológiai változásokat vizsgáltunk. Vizsgálatainkat JIMT-1 emlőrák sejteken végeztük, melyeket NK92 természetes ölősejtekkel együtt inkubáltunk. A JIMT-1 sejtek HER2 pozitív daganatsejtek, így az ADCC-t HER2 specifikus monoklonális antitest, trastuzumab hozzáadásával indukáltuk. Ezt követően a HCS berendezés segítségével több időpontban is felvételeket készítettünk a reakciókörnyezetben lévő sejtekről, majd a felvételeket a képanalizáló Harmony szoftver segítségével elemeztük. Az összeállított metodika alkalmasnak bizonyult gyógyszermolekulák ADCC-re való hatásának vizsgálatára. A beállított módszert használva molekulakönyvtár szűrést végeztünk egy 112 vegyületet tartalmazó molekulakönyvtárral. A molekulakönyvtár vegyületeit Tecan Freedom Evo folyadékkezelő robottal adtuk az inkubált JIMT-1 sejtekhez. A szűrés eredményeként azt tapasztaltuk, hogy a molekulakönyvtár egyik tagja, a fenazin metoszulfát (PMS) ADCC gátló hatással rendelkezik. További mikroszkópiás vizsgálatokkal, illetve LDH esszével is igazoltuk a PMS ADCC gátló hatását. Mivel a szűrés ADCC-t fokozó szert nem azonosított, nagyobb molekulakönyvtárak szűrését is tervbe vettük.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87244">
    <w:multiLevelType w:val="hybridMultilevel"/>
    <w:lvl w:ilvl="0" w:tplc="76601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87244">
    <w:abstractNumId w:val="96887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909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