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KURTÁN KITTI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kurtankitti@gmail.com</w:t>
            </w:r>
            <w:r w:rsidRPr="002361E2">
              <w:rPr>
                <w:i/>
              </w:rPr>
              <w:br/>
            </w:r>
            <w:r w:rsidR="00A96AEC">
              <w:t>általános orvos</w:t>
            </w:r>
            <w:r w:rsidR="00A96AEC">
              <w:br/>
            </w:r>
            <w:r w:rsidR="00E77B23">
              <w:t>Osztatlan,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Zákány Florina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tanársegéd, DE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Kovács Tamás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DE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Veklury® (remdesivir) formulációk ciklodextrin tartalmuk révén gátolják a különböző variánsú SARS-CoV-2 tüskefehérjék ACE2 receptorhoz történő kötődését és felvételét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SARS-CoV-2 által okozott súlyos lefolyású COVID-19 betegség hatékony terápiája a mai napig nem megoldott. Az első klinikumban elfogadott gyógyszer a remdesivirt (REM) tartalmazó Veklury® volt, amelyet porként vagy koncentrált oldatként infúzióban alkalmaznak. Azonos mennyiségű REM mellett mindkét formuláció jelentős mennyiségű (3-6 g) szulfobutiléter-béta-ciklodextrint (SBECD) tartalmaz, melynek vérbeli koncentrációja a terápia során mM-os nagyságrendet is elérhet. A SARS-CoV-2 sejtekbe történő tüskefehérje által mediált bejutásának kapui a sajátos lipid- és fehérjeösszetétellel rendelkező lipidtutajok, amelyekben a tüskefehérje receptoraként szolgáló ACE2 receptor és a sejtbe jutást segítő TMPRSS2 proteáz dúsul.</w:t>
      </w:r>
      <w:r>
        <w:rPr>
          <w:color w:val="000000"/>
          <w:sz w:val="24"/>
          <w:szCs w:val="24"/>
        </w:rPr>
        <w:br/>
        <w:t xml:space="preserve">A CD-ek koleszterinkivonó képességük révén a tutajok roncsolásával képesek csökkenteni számos fehérje tutajbeli lokalizációját. Azt vizsgáltuk, hogy különböző CD-ek és REM formulációk hogyan befolyásolják az ACE2 és a TMPRSS2 lipidtutajokkal való asszociációját, továbbá a vad típusú, a delta és omikron fenotípusú SARS-CoV-2 tüskefehérjék ACE2 receptorhoz történő kötődését és sejtbe történő felvételét.</w:t>
      </w:r>
      <w:r>
        <w:rPr>
          <w:color w:val="000000"/>
          <w:sz w:val="24"/>
          <w:szCs w:val="24"/>
        </w:rPr>
        <w:br/>
        <w:t xml:space="preserve">ACE2-t és TMPRSS2-t stabilan expresszáló humán embrionális vesesejtekről (HEK/ACE2+TMPRSS2) készített konfokális mikroszkópiás felvételeken Pearson-féle korrelációs koefficiens meghatározásával kimutattuk, hogy különböző CD-ek (MBCD, HPBCD, SBECD) és REM formulációk terápiásan releváns koncentrációkban alkalmazva szignifikánsan csökkentik az ACE2 és TMPRSS2 lipidtutajokkal és egymással való kolokalizációját, míg a REM önmagában nincs hatással ezekre. Áramlási citometria során mind HEK/ACE2+TMPRSS2, mind pedig ACE2-t és TMPRSS2-t endogén módon expresszáló Calu-3 tüdő adenokarcinóma sejteken a CD és REM formulációk dózisfüggően csökkentették a fluoreszcensen jelölt vad típusú, delta és omikron tüskefehérjék ACE2 kötését, hasonlóan a tüskefehérjék felvételéhez, amelyet konfokális mikroszkópia és háromdimenziós kvantitatív képelemzés segítségével határoztunk meg.</w:t>
      </w:r>
      <w:r>
        <w:rPr>
          <w:color w:val="000000"/>
          <w:sz w:val="24"/>
          <w:szCs w:val="24"/>
        </w:rPr>
        <w:br/>
        <w:t xml:space="preserve">A CD-ek terápiásan releváns koncentrációban alkalmazva az ACE2, TMPRSS2 és lipidtutajok asszociációjának csökkentése révén gátolják a különböző variánsú SARS CoV-2 tüskefehérjék ACE2 receptor kötését és felvételét. Kétszeres CD tartalma révén a Veklury® oldat hatékonyabban gátolja a fenti folyamatokat, ami felhívja a figyelmet a CD-ek eddig kiaknázatlan terápiás potenciáljára, valamint a kétféle REM formuláció esetleges in vivo hatékonyságbeli különbségeire.</w:t>
      </w:r>
      <w:r>
        <w:rPr>
          <w:color w:val="000000"/>
          <w:sz w:val="24"/>
          <w:szCs w:val="24"/>
        </w:rPr>
        <w:br/>
        <w:t xml:space="preserve">OTKA FK143400, ÚNKP‐22‐4‐II‐DE‐69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6776026">
    <w:multiLevelType w:val="hybridMultilevel"/>
    <w:lvl w:ilvl="0" w:tplc="5164725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6776026">
    <w:abstractNumId w:val="967760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2949313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