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HORTOBÁGYI KATICA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katica.hortobagyi@gmail.com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Gebri Enikő Zsuzsa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Hortobágyi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oralis epithelium exfoliatív citológiai vizsgálata vesetranszplantált illetve autológ haemopoetikus őssejt-transzplantált betegekben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autológ illetve allogén haematopoetikus őssejt transzplantáció (HSCT) során</w:t>
      </w:r>
      <w:r>
        <w:rPr>
          <w:color w:val="000000"/>
          <w:sz w:val="24"/>
          <w:szCs w:val="24"/>
        </w:rPr>
        <w:br/>
        <w:t xml:space="preserve">alkalmazott, nagy dózisú, intenzív citosztatikus kezelés kapcsán kialakuló súlyos</w:t>
      </w:r>
      <w:r>
        <w:rPr>
          <w:color w:val="000000"/>
          <w:sz w:val="24"/>
          <w:szCs w:val="24"/>
        </w:rPr>
        <w:br/>
        <w:t xml:space="preserve">immunszupresszió egyik gyakori szövődménye a mucosa barrier sérülés (MBI), az oralis</w:t>
      </w:r>
      <w:r>
        <w:rPr>
          <w:color w:val="000000"/>
          <w:sz w:val="24"/>
          <w:szCs w:val="24"/>
        </w:rPr>
        <w:br/>
        <w:t xml:space="preserve">(OM) és enteralis (EM) mucositis. A kezelések fokozzák a másodlagos daganatok</w:t>
      </w:r>
      <w:r>
        <w:rPr>
          <w:color w:val="000000"/>
          <w:sz w:val="24"/>
          <w:szCs w:val="24"/>
        </w:rPr>
        <w:br/>
        <w:t xml:space="preserve">kialakulásának rizikóját is. Hasonlóképpen ismert a szolid szervtranszplantációkat követően</w:t>
      </w:r>
      <w:r>
        <w:rPr>
          <w:color w:val="000000"/>
          <w:sz w:val="24"/>
          <w:szCs w:val="24"/>
        </w:rPr>
        <w:br/>
        <w:t xml:space="preserve">a rejectio rizikójának csökkentése céljából alkalmazott tartós immunszupresszív terápiák</w:t>
      </w:r>
      <w:r>
        <w:rPr>
          <w:color w:val="000000"/>
          <w:sz w:val="24"/>
          <w:szCs w:val="24"/>
        </w:rPr>
        <w:br/>
        <w:t xml:space="preserve">szekunder onkogén hatása is. Célunk volt, hogy összehasonlítsuk az autológ HSCT-n átesett</w:t>
      </w:r>
      <w:r>
        <w:rPr>
          <w:color w:val="000000"/>
          <w:sz w:val="24"/>
          <w:szCs w:val="24"/>
        </w:rPr>
        <w:br/>
        <w:t xml:space="preserve">betegekben az alkalmazott indukciós, konszolidáló és nagydózisú kondícionáló kezelések,</w:t>
      </w:r>
      <w:r>
        <w:rPr>
          <w:color w:val="000000"/>
          <w:sz w:val="24"/>
          <w:szCs w:val="24"/>
        </w:rPr>
        <w:br/>
        <w:t xml:space="preserve">valamint a vesetranszplantáción áteső betegekben a tartós immunszupresszív terápia hatására</w:t>
      </w:r>
      <w:r>
        <w:rPr>
          <w:color w:val="000000"/>
          <w:sz w:val="24"/>
          <w:szCs w:val="24"/>
        </w:rPr>
        <w:br/>
        <w:t xml:space="preserve">az oralis mucosa epithel sejtjeiben bekövetkező morfológiai változásokat. Anyag és módszer:</w:t>
      </w:r>
      <w:r>
        <w:rPr>
          <w:color w:val="000000"/>
          <w:sz w:val="24"/>
          <w:szCs w:val="24"/>
        </w:rPr>
        <w:br/>
        <w:t xml:space="preserve">Vizsgálatunkba nyolc, malignus hematológiai betegség miatt autológ HSCT-n, 16 krónikus</w:t>
      </w:r>
      <w:r>
        <w:rPr>
          <w:color w:val="000000"/>
          <w:sz w:val="24"/>
          <w:szCs w:val="24"/>
        </w:rPr>
        <w:br/>
        <w:t xml:space="preserve">veseelégtelenség miatt vesetranszplantáción átesett beteget és 27 korban egyező, krónikus</w:t>
      </w:r>
      <w:r>
        <w:rPr>
          <w:color w:val="000000"/>
          <w:sz w:val="24"/>
          <w:szCs w:val="24"/>
        </w:rPr>
        <w:br/>
        <w:t xml:space="preserve">betegségben nem szenvedő kontroll személyt vontunk be. A mindkét oldali buccaról</w:t>
      </w:r>
      <w:r>
        <w:rPr>
          <w:color w:val="000000"/>
          <w:sz w:val="24"/>
          <w:szCs w:val="24"/>
        </w:rPr>
        <w:br/>
        <w:t xml:space="preserve">exfoliatív citológiával nyert szájnyálkahártya keneteket digitális képanalízissel elemeztük. A</w:t>
      </w:r>
      <w:r>
        <w:rPr>
          <w:color w:val="000000"/>
          <w:sz w:val="24"/>
          <w:szCs w:val="24"/>
        </w:rPr>
        <w:br/>
        <w:t xml:space="preserve">’mesterséges intelligencia’ (AI) alapú gépi tanulás (Pathronus platform) révén azonosított</w:t>
      </w:r>
      <w:r>
        <w:rPr>
          <w:color w:val="000000"/>
          <w:sz w:val="24"/>
          <w:szCs w:val="24"/>
        </w:rPr>
        <w:br/>
        <w:t xml:space="preserve">hámsejteket egyenként validáltuk (illetve elvetettük), majd Image J software-rel a teljes sejt</w:t>
      </w:r>
      <w:r>
        <w:rPr>
          <w:color w:val="000000"/>
          <w:sz w:val="24"/>
          <w:szCs w:val="24"/>
        </w:rPr>
        <w:br/>
        <w:t xml:space="preserve">(C=P+N), a citoplazma (P) és a nucleus (N) vizsgálata során 9-9 paramétert értékeltünk:</w:t>
      </w:r>
      <w:r>
        <w:rPr>
          <w:color w:val="000000"/>
          <w:sz w:val="24"/>
          <w:szCs w:val="24"/>
        </w:rPr>
        <w:br/>
        <w:t xml:space="preserve">felszín (area), átmérő (feret) kerület (perimeter), körkörösség (circularity), kerekség</w:t>
      </w:r>
      <w:r>
        <w:rPr>
          <w:color w:val="000000"/>
          <w:sz w:val="24"/>
          <w:szCs w:val="24"/>
        </w:rPr>
        <w:br/>
        <w:t xml:space="preserve">(roundness), teltség (solidity), átlagos intenzitás (mean), leggyakrabban előforduló intenzitás</w:t>
      </w:r>
      <w:r>
        <w:rPr>
          <w:color w:val="000000"/>
          <w:sz w:val="24"/>
          <w:szCs w:val="24"/>
        </w:rPr>
        <w:br/>
        <w:t xml:space="preserve">érték (mode) valamint a terület és az átlagos intenzitás szorzata (integrated density - IntDen).</w:t>
      </w:r>
      <w:r>
        <w:rPr>
          <w:color w:val="000000"/>
          <w:sz w:val="24"/>
          <w:szCs w:val="24"/>
        </w:rPr>
        <w:br/>
        <w:t xml:space="preserve">A statisztikai analízishez Kolmogorov-Smirnov tesztet, Kruskal-Wallis próbát és Dunn</w:t>
      </w:r>
      <w:r>
        <w:rPr>
          <w:color w:val="000000"/>
          <w:sz w:val="24"/>
          <w:szCs w:val="24"/>
        </w:rPr>
        <w:br/>
        <w:t xml:space="preserve">tesztet alkalmaztunk. Eredmények: A vizsgált 27 paraméter közül 17 mutatott szignifikáns</w:t>
      </w:r>
      <w:r>
        <w:rPr>
          <w:color w:val="000000"/>
          <w:sz w:val="24"/>
          <w:szCs w:val="24"/>
        </w:rPr>
        <w:br/>
        <w:t xml:space="preserve">(p&lt;0,05) különbséget az autológ HSCT-n átesettek és a vesetranszplantáltak között. A</w:t>
      </w:r>
      <w:r>
        <w:rPr>
          <w:color w:val="000000"/>
          <w:sz w:val="24"/>
          <w:szCs w:val="24"/>
        </w:rPr>
        <w:br/>
        <w:t xml:space="preserve">cellularis atípia főbb jegyei a HSCT csoportban voltak kifejezettebbek. Következtetés: Az</w:t>
      </w:r>
      <w:r>
        <w:rPr>
          <w:color w:val="000000"/>
          <w:sz w:val="24"/>
          <w:szCs w:val="24"/>
        </w:rPr>
        <w:br/>
        <w:t xml:space="preserve">alkalmazott immunszupresszív terápiák hatása az oralis epitheliumra mindkét</w:t>
      </w:r>
      <w:r>
        <w:rPr>
          <w:color w:val="000000"/>
          <w:sz w:val="24"/>
          <w:szCs w:val="24"/>
        </w:rPr>
        <w:br/>
        <w:t xml:space="preserve">transzplantációt követően kimutatható és jelentős. Klinikai jelentőség: A szekunder</w:t>
      </w:r>
      <w:r>
        <w:rPr>
          <w:color w:val="000000"/>
          <w:sz w:val="24"/>
          <w:szCs w:val="24"/>
        </w:rPr>
        <w:br/>
        <w:t xml:space="preserve">daganatok kialakulása szempontjából fokozott rizikójú betegcsoportok rendszeres stomatoonkológiai szűrése és poszttranszplantációs fogászati gondozása indokolt.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131987">
    <w:multiLevelType w:val="hybridMultilevel"/>
    <w:lvl w:ilvl="0" w:tplc="945972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131987">
    <w:abstractNumId w:val="191319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40076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