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ADORJÁN DÁVID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adorjan.david.martin@gmail.com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Fazekas László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Németh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SÚLYOS VESE ISCHAEMIA-REPERFUSIO VALAMINT AZ ISCHAEMIÁS PRAECONDITIONÁLÁS AKUT MICROCIRCULATIÓS, MICRO-RHEOLOGIAI ÉS METABOLIKUS HATÁSAINAK VIZSGÁLATA PATKÁNYBAN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Vesetranszplantáció során az ischaemia-reperfusiós (I/R) károsodás a graft</w:t>
      </w:r>
      <w:r>
        <w:rPr>
          <w:color w:val="000000"/>
          <w:sz w:val="24"/>
          <w:szCs w:val="24"/>
        </w:rPr>
        <w:br/>
        <w:t xml:space="preserve">funkcióját és túlélését jelentősen befolyásolja. A hypoxiás/ischaemiás és reperfusiós</w:t>
      </w:r>
      <w:r>
        <w:rPr>
          <w:color w:val="000000"/>
          <w:sz w:val="24"/>
          <w:szCs w:val="24"/>
        </w:rPr>
        <w:br/>
        <w:t xml:space="preserve">károsodás, a szabadgyökök okozta szöveti sérülés és a metabolikus változások</w:t>
      </w:r>
      <w:r>
        <w:rPr>
          <w:color w:val="000000"/>
          <w:sz w:val="24"/>
          <w:szCs w:val="24"/>
        </w:rPr>
        <w:br/>
        <w:t xml:space="preserve">reverzibilitásának-irreverzibilitásának határa az időfaktor függvényében nem ismert</w:t>
      </w:r>
      <w:r>
        <w:rPr>
          <w:color w:val="000000"/>
          <w:sz w:val="24"/>
          <w:szCs w:val="24"/>
        </w:rPr>
        <w:br/>
        <w:t xml:space="preserve">pontosan. Célunk volt megvizsgálni a vese meleg I/R és az ischaemiás praecondicionálás</w:t>
      </w:r>
      <w:r>
        <w:rPr>
          <w:color w:val="000000"/>
          <w:sz w:val="24"/>
          <w:szCs w:val="24"/>
        </w:rPr>
        <w:br/>
        <w:t xml:space="preserve">(IPC) hatását a mikrokeringési, micro-rheologiai és metabolikus paraméterekre.</w:t>
      </w:r>
      <w:r>
        <w:rPr>
          <w:color w:val="000000"/>
          <w:sz w:val="24"/>
          <w:szCs w:val="24"/>
        </w:rPr>
        <w:br/>
        <w:t xml:space="preserve">Anyagok és módszerek: Tizennégy hím Wistar patkányon (eng. nyilv. szám:</w:t>
      </w:r>
      <w:r>
        <w:rPr>
          <w:color w:val="000000"/>
          <w:sz w:val="24"/>
          <w:szCs w:val="24"/>
        </w:rPr>
        <w:br/>
        <w:t xml:space="preserve">19/2022/DEMÁB) altatásban median laparotomiából feltártuk a veséket és a veseereket. Az</w:t>
      </w:r>
      <w:r>
        <w:rPr>
          <w:color w:val="000000"/>
          <w:sz w:val="24"/>
          <w:szCs w:val="24"/>
        </w:rPr>
        <w:br/>
        <w:t xml:space="preserve">I/R csoportban (n=7) a bal oldali vesét 120 perc ischaemiának tettük ki az a. renalisra</w:t>
      </w:r>
      <w:r>
        <w:rPr>
          <w:color w:val="000000"/>
          <w:sz w:val="24"/>
          <w:szCs w:val="24"/>
        </w:rPr>
        <w:br/>
        <w:t xml:space="preserve">helyezett klippel, majd a felengedést követően 60 perces reperfusiós időszakot vizsgáltunk.</w:t>
      </w:r>
      <w:r>
        <w:rPr>
          <w:color w:val="000000"/>
          <w:sz w:val="24"/>
          <w:szCs w:val="24"/>
        </w:rPr>
        <w:br/>
        <w:t xml:space="preserve">Az I/R csoportban Az állatokat két egyenlő számú csoportra osztottuk. Az IPC csoportban</w:t>
      </w:r>
      <w:r>
        <w:rPr>
          <w:color w:val="000000"/>
          <w:sz w:val="24"/>
          <w:szCs w:val="24"/>
        </w:rPr>
        <w:br/>
        <w:t xml:space="preserve">(n=7) esetén az ischaemiát megelőzően háromszor 5 perc intervallumra leszorítottuk, majd</w:t>
      </w:r>
      <w:r>
        <w:rPr>
          <w:color w:val="000000"/>
          <w:sz w:val="24"/>
          <w:szCs w:val="24"/>
        </w:rPr>
        <w:br/>
        <w:t xml:space="preserve">felengedtük az a. renalist. A beavatkozások előtt, valamint a reperfusio 60. percében vért</w:t>
      </w:r>
      <w:r>
        <w:rPr>
          <w:color w:val="000000"/>
          <w:sz w:val="24"/>
          <w:szCs w:val="24"/>
        </w:rPr>
        <w:br/>
        <w:t xml:space="preserve">vettünk az állatoktól laboratóriumi mérések céljából (haematologiai, vörösvérsejt aggregatio</w:t>
      </w:r>
      <w:r>
        <w:rPr>
          <w:color w:val="000000"/>
          <w:sz w:val="24"/>
          <w:szCs w:val="24"/>
        </w:rPr>
        <w:br/>
        <w:t xml:space="preserve">és deformabilitás, ionok, metabolitok és vérgáz paraméterek). A veseerek keringését</w:t>
      </w:r>
      <w:r>
        <w:rPr>
          <w:color w:val="000000"/>
          <w:sz w:val="24"/>
          <w:szCs w:val="24"/>
        </w:rPr>
        <w:br/>
        <w:t xml:space="preserve">áramlásmérővel ellenőriztük a praeconditionálás és a manifeszt ischaemia előtt, alatt,</w:t>
      </w:r>
      <w:r>
        <w:rPr>
          <w:color w:val="000000"/>
          <w:sz w:val="24"/>
          <w:szCs w:val="24"/>
        </w:rPr>
        <w:br/>
        <w:t xml:space="preserve">valamint a reperfusio 30. és 60. percében. Intravitális videomikroszkóp segítségével</w:t>
      </w:r>
      <w:r>
        <w:rPr>
          <w:color w:val="000000"/>
          <w:sz w:val="24"/>
          <w:szCs w:val="24"/>
        </w:rPr>
        <w:br/>
        <w:t xml:space="preserve">felvételeket készítettünk az áramlásmérésekkel megegyező időpontokban, valamint a</w:t>
      </w:r>
      <w:r>
        <w:rPr>
          <w:color w:val="000000"/>
          <w:sz w:val="24"/>
          <w:szCs w:val="24"/>
        </w:rPr>
        <w:br/>
        <w:t xml:space="preserve">reperfusio 1. és 15. percében is.</w:t>
      </w:r>
      <w:r>
        <w:rPr>
          <w:color w:val="000000"/>
          <w:sz w:val="24"/>
          <w:szCs w:val="24"/>
        </w:rPr>
        <w:br/>
        <w:t xml:space="preserve">Eredmények: Mindkét csoportban a reperfusio 60. percére a fehérvérsejtszám csökkenést és</w:t>
      </w:r>
      <w:r>
        <w:rPr>
          <w:color w:val="000000"/>
          <w:sz w:val="24"/>
          <w:szCs w:val="24"/>
        </w:rPr>
        <w:br/>
        <w:t xml:space="preserve">thrombocyta szám emelkedést figyeltünk meg, az IPC csoportban kisebb mértékben. A</w:t>
      </w:r>
      <w:r>
        <w:rPr>
          <w:color w:val="000000"/>
          <w:sz w:val="24"/>
          <w:szCs w:val="24"/>
        </w:rPr>
        <w:br/>
        <w:t xml:space="preserve">vörösvérsejt aggregáció és deformabilitás esetén romlás mutatkozott mindkét csoportban.</w:t>
      </w:r>
      <w:r>
        <w:rPr>
          <w:color w:val="000000"/>
          <w:sz w:val="24"/>
          <w:szCs w:val="24"/>
        </w:rPr>
        <w:br/>
        <w:t xml:space="preserve">Kálium, laktát és kreatinin koncentráció emelkedés, valamint pH csökkenés mutatkozott</w:t>
      </w:r>
      <w:r>
        <w:rPr>
          <w:color w:val="000000"/>
          <w:sz w:val="24"/>
          <w:szCs w:val="24"/>
        </w:rPr>
        <w:br/>
        <w:t xml:space="preserve">mindkét csoportban. Az áramlásmérések során a praeconditionált csoport esetén a veseerek</w:t>
      </w:r>
      <w:r>
        <w:rPr>
          <w:color w:val="000000"/>
          <w:sz w:val="24"/>
          <w:szCs w:val="24"/>
        </w:rPr>
        <w:br/>
        <w:t xml:space="preserve">áramlása kevésbé romlott a reperfusiót követően. A microcirculatiós vizsgálatok az IPC</w:t>
      </w:r>
      <w:r>
        <w:rPr>
          <w:color w:val="000000"/>
          <w:sz w:val="24"/>
          <w:szCs w:val="24"/>
        </w:rPr>
        <w:br/>
        <w:t xml:space="preserve">csoportban jeleztek jobb értékeket.</w:t>
      </w:r>
      <w:r>
        <w:rPr>
          <w:color w:val="000000"/>
          <w:sz w:val="24"/>
          <w:szCs w:val="24"/>
        </w:rPr>
        <w:br/>
        <w:t xml:space="preserve">Összefoglalás: A kétórás, súlyos mértékű meleg ischaemia után már a reperfusio 60. percére</w:t>
      </w:r>
      <w:r>
        <w:rPr>
          <w:color w:val="000000"/>
          <w:sz w:val="24"/>
          <w:szCs w:val="24"/>
        </w:rPr>
        <w:br/>
        <w:t xml:space="preserve">kimutatható mértékű változásokat okozott haematologiai, haemorheologiai és metabolikus</w:t>
      </w:r>
      <w:r>
        <w:rPr>
          <w:color w:val="000000"/>
          <w:sz w:val="24"/>
          <w:szCs w:val="24"/>
        </w:rPr>
        <w:br/>
        <w:t xml:space="preserve">paraméterekben, valamint a veseerek áramlási és a parenchyma microcirculatiós értékeiben,</w:t>
      </w:r>
      <w:r>
        <w:rPr>
          <w:color w:val="000000"/>
          <w:sz w:val="24"/>
          <w:szCs w:val="24"/>
        </w:rPr>
        <w:br/>
        <w:t xml:space="preserve">amelyeket az alkalmazott IPC protokoll kismértében tudott mérsékelni. („OTKA” K-139184)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20522">
    <w:multiLevelType w:val="hybridMultilevel"/>
    <w:lvl w:ilvl="0" w:tplc="96105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20522">
    <w:abstractNumId w:val="508205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3339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