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BOMBERÁK DÓRA ILONA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doribomberak@gmail.com</w:t>
            </w:r>
            <w:r w:rsidRPr="002361E2">
              <w:rPr>
                <w:i/>
              </w:rPr>
              <w:br/>
            </w:r>
            <w:r w:rsidR="00A96AEC">
              <w:t>Klinikai Laboratóriumi Kutató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Bagoly Zsuzsa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Orbán-Kálmándi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APAC, egy új, kettős vérlemezke és véralvadásgátló gyógyszer funkcionális farmakokinetikai és farmakodinámiás hatásának vizsgálata sertés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Az érrendszeren végzett intervenciók (pl. stent behelyezés) során a fokozott trombotikus kockázat ellensúlyozására antikoaguláns és vérlemezkegátló készítményeket alkalmaznak, azonban ezen készítmények együttes adása a vérzéses események kockázatát növeli. Az APAC egy hízósejtekből származtatott szemiszintetikus proteoglikán, amely kettős, vérlemezkegátló és antikoaguláns (antiplatelet and anticoagulant =APAC) hatású. Az APAC jelenleg a preklinikai fázisban mint lokálisan ható antitrombotikum áll fejlesztés alatt, rövid érrendszeri beavatkozások esetén kialakuló trombózis prevencióra.</w:t>
      </w:r>
      <w:r>
        <w:rPr>
          <w:color w:val="000000"/>
          <w:sz w:val="24"/>
          <w:szCs w:val="24"/>
        </w:rPr>
        <w:br/>
        <w:t xml:space="preserve">Célkitűzés. Az APAC hemosztázisra gyakorolt hatásának farmakodinámiás és farmakokinetikai vizsgálata nagytestű állatmodellen. Az APAC hatásának komplex összehasonlítása már forgalomban lévő véralvadásgátlóval ill. vérlemezkegátlóval (heparin, aszpirin).</w:t>
      </w:r>
      <w:r>
        <w:rPr>
          <w:color w:val="000000"/>
          <w:sz w:val="24"/>
          <w:szCs w:val="24"/>
        </w:rPr>
        <w:br/>
        <w:t xml:space="preserve">Módszerek. A kollaborációban végzett állatkísérletes kutatásokat (etika:3/2021/DEMÁB) nőstény Hypor sertéseken (n=12, súly: 25,6 ± 1,5 kg) végeztük, mely során altatásban, intravénásan 0,25 mg/kg, 0,5 mg/kg, 0,75 mg/kg ill. 1,5 mg/kg APAC-ot, vagy kontrollként ugyanilyen dózisban konvencionális heparint vagy 500 mg aszpirint alkalmaztunk. Az állatok egymás után legfeljebb három dózist kaptak, melyek beadása között 75 perc telt el. A kezelések előtt ill. után 15 perccel vért vettünk a kanülált v. jugularis externaból. A vérmintákból végzett laboratóriumi mérések: vérkép, hemosztázis szűrőtesztek (PI, APTI, TI), fibrinogén, aktivált alvadási idő, rotációs tromboelasztometria (ROTEM), thrombocyta aggregáció kis dózisú kollagénnel (1 µg/mL).</w:t>
      </w:r>
      <w:r>
        <w:rPr>
          <w:color w:val="000000"/>
          <w:sz w:val="24"/>
          <w:szCs w:val="24"/>
        </w:rPr>
        <w:br/>
        <w:t xml:space="preserve">Eredmények. A kísérleti szert az állatok jól tolerálták. Az APAC dózis-hatás függő módon nyújtotta az APTI-t és a TI-t, az ED50 az APTI-re nézve 0.75 mg/kg-nak bizonyult. A ROTEM vizsgálatban az INTEM CT és CFT tesztben már az alacsony koncentráció esetén is megfigyelhető volt az APAC hatása. A thrombocyta aggregáció mértéke csak az 1,5 mg/kg APAC dózis esetén mutatott szignifikáns csökkenést. A heparin és az APAC antikoaguláns hatáserőssége megegyezett, míg az aszpirin vérlemezkegátló hatása az alkalmazott dózisban 1,5-szer erősebbnek bizonyult. Az APAC beadása után 75 perccel hatás nem volt detektálható, kumuláció nem lépett fel.</w:t>
      </w:r>
      <w:r>
        <w:rPr>
          <w:color w:val="000000"/>
          <w:sz w:val="24"/>
          <w:szCs w:val="24"/>
        </w:rPr>
        <w:br/>
        <w:t xml:space="preserve">Konklúzió. Az APAC sertés modellben a heparinnal arányos mértékű antikoaguláns és gyenge vérlemezke-gátló hatást mutató, kedvező farmakokinetikai profilú gyógyszer, melynek alapján a klinikai alkalmazása a jövőben ígéretesnek tűnik.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393738">
    <w:multiLevelType w:val="hybridMultilevel"/>
    <w:lvl w:ilvl="0" w:tplc="41622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393738">
    <w:abstractNumId w:val="973937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6279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