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GÁTI NIKOLETTA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gatinikoletta03@gmail.com</w:t>
            </w:r>
            <w:r w:rsidRPr="002361E2">
              <w:rPr>
                <w:i/>
              </w:rPr>
              <w:br/>
            </w:r>
            <w:r w:rsidR="00A96AEC">
              <w:t>Klinikai laboratóriumi kutató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Veleszületett antitrombin deficiens betegek genotípus-fenotípus jellegzetességei; a nemzetközi Antitrombin deficiencia regiszter bővítése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veleszületett antitrombin deficiencia (ATD) a legsúlyosabb ritka trombofilia. Az ATD diagnosztikája és antitrombotikus terápiája nem egységes. A betegellátás standardizálása érdekében egy strukturált adatgyűjtést lehetővé tevő nemzetközi regisztert hoztunk létre a Nemzetközi Thrombosis és Haemostasis Társaság védnökségével.</w:t>
      </w:r>
      <w:r>
        <w:rPr>
          <w:color w:val="000000"/>
          <w:sz w:val="24"/>
          <w:szCs w:val="24"/>
        </w:rPr>
        <w:br/>
        <w:t xml:space="preserve">Célunk volt az ATD regiszter bővítése a DE Klinikai Központ betegeinek adataival, és az adatok elemzésével aktuális helyzetkép bemutatása.</w:t>
      </w:r>
      <w:r>
        <w:rPr>
          <w:color w:val="000000"/>
          <w:sz w:val="24"/>
          <w:szCs w:val="24"/>
        </w:rPr>
        <w:br/>
        <w:t xml:space="preserve">A regiszterhez eddig nyolc centrum - spanyol, belga, szerb, japán, svéd, olasz és két magyar – csatlakozott, n=588 ATD beteg adataival. Mi n=236 beteget rögzítettünk (59% nő, a betegek ATD diagnóziskor regisztrált életkorának mediánja 30 év; tartomány 0-70 év). A betegeink fele trombózis, 7% terhességi komplikáció, 34% családszűrés, míg 9% egyéb (pl. fogamzásgátló felírás előtt) okból került diagnosztizálásra. Az ATD hátterében főleg a heparin kötés zavarával járó (HBS) II-es típusú p.Leu131Phe (AT Budapest 3, ATBp3) mutációt detektáltuk heterozigóta (n=159), vagy homozigóta (n=32) formában. További HBS mutációk a p.Pro73Leu (n=7), p.Arg79His (n=19), egyéb II-es típusú a p.Glu269Lys (n=1) és a p.Ile386Thr (n=1) voltak. I-es típusú, kvantitatív deficienciát n=17 esetben regisztráltunk. Az ATBp3 kivételével minden mutáció csak heterozigóta formában fordult elő. Az AT aktivitása nem tért el szignifikánsan a különböző heterozigóta mutánsok között, azonban a HBS típusban jelentős szórást mutatott (medián 58%, tartomány 33-116%), melynek oka a tesztek eltérő szenzitivitása e típus iránt. Az ATBp3 homozigóták AT aktivitása 18% (8-59%) volt.</w:t>
      </w:r>
      <w:r>
        <w:rPr>
          <w:color w:val="000000"/>
          <w:sz w:val="24"/>
          <w:szCs w:val="24"/>
        </w:rPr>
        <w:br/>
        <w:t xml:space="preserve">Az ATD mellett az esetek 15%-ában FV Leiden (FVL) mutációt találtunk. Az ATBp3 heterozigótaság járt a legalacsonyabb trombózis frekvenciával (39%), de azt a FVL egyidejű hordozása szignifikánsan emelte (70%, p=0,002). A FVL jelenléte nem befolyásolta viszont az első trombózis elszenvedésének idejét és a rekurrens események gyakoriságát. Az ATD esetek</w:t>
      </w:r>
      <w:r>
        <w:rPr>
          <w:color w:val="000000"/>
          <w:sz w:val="24"/>
          <w:szCs w:val="24"/>
        </w:rPr>
        <w:br/>
        <w:t xml:space="preserve">4,4%-ában vena cava inferior aplasiát (VCIA) detektáltunk, e betegek ATBp3 homozigóták voltak súlyos trombózissal. Feltételezzük, hogy a VCIA hátterében intrauterin elszenvedett trombózis áll. Az ATD betegek 63%-a K-vitamin antagonista profilaxisban részesült az első trombotikus eseményt követően, NOAC-ot csak 16%-ban adtak, antitrombin koncentrátumot ritkán, ATBp3 homozigóta terhesekben alkalmaztak.</w:t>
      </w:r>
      <w:r>
        <w:rPr>
          <w:color w:val="000000"/>
          <w:sz w:val="24"/>
          <w:szCs w:val="24"/>
        </w:rPr>
        <w:br/>
        <w:t xml:space="preserve">Az ATD regiszter adatai már most számos tanulsággal szolgálnak, nemzetközi elemzésre az ezer fő elérését követően kerül sor.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64071">
    <w:multiLevelType w:val="hybridMultilevel"/>
    <w:lvl w:ilvl="0" w:tplc="46671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64071">
    <w:abstractNumId w:val="321640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1760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