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NÓRA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majornoraanna@gmail.com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Szekanecz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Checkpoint-gátló onkológiai kezelések mellett jelentkező immunológiai mellékhatások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daganatellenes terápiák újabb, ma már széles körben elérhető lehetőségei az immuncheckpoint-inhibitor (ICI) kezelések. Az immunterápia alkalmazásával tartós remisszióban tartható számos malignus betegség, még olyanok is, melyek más onkoterápiákra nem reagáltak. Az ICI kezelés célpontja nem a tumorsejt maga, hanem a gazdaszervezet immunrendszere: az immunválasz felerősítése. Ezen hatásmechanizmusból kifolyólag autoimmun mellékhatásokat generálnak, melyek megjelenése nem ritka, és érdekes jellegzetességeket mutat, de egyértelmű prediktív faktorokat még nem sikerült találni.</w:t>
      </w:r>
      <w:r>
        <w:rPr>
          <w:color w:val="000000"/>
          <w:sz w:val="24"/>
          <w:szCs w:val="24"/>
        </w:rPr>
        <w:br/>
        <w:t xml:space="preserve">Célok: Az ICI kezelések immunológiai mellékhatásai gyakoriságának, megjelenési formájának és súlyossági fokának összehasonlítása intézményünkben metasztatikus tüdőrák, melanoma, urotheliális rák, vesetumor, fej-nyaki laphámrák, valamint Hodgkin-lymphoma miatt kezelt betegeken. Elemezni terveztük azt is, hogy vannak-e olyan beteg-, vagy betegségspecifikus jellegzetességek illetve összefüggések, melyek az egyes csoportokkal kapcsolatba hozhatók.</w:t>
      </w:r>
      <w:r>
        <w:rPr>
          <w:color w:val="000000"/>
          <w:sz w:val="24"/>
          <w:szCs w:val="24"/>
        </w:rPr>
        <w:br/>
        <w:t xml:space="preserve">Betegek és módszerek: 2017-2021 között a DEKK klinikáin kezelt tumoros beteganyag retrospektív elemzése az UDMed rendszerben elérhető adatok alapján. A vizsgált mellékhatásokat szervrendszerek szerint csoportosítottuk. A statisztikai számításokat IBM SPSS26 programmal végeztük. Jelen munkámban kiemelten foglalkoztam a reumatológiai szövődményekkel.</w:t>
      </w:r>
      <w:r>
        <w:rPr>
          <w:color w:val="000000"/>
          <w:sz w:val="24"/>
          <w:szCs w:val="24"/>
        </w:rPr>
        <w:br/>
        <w:t xml:space="preserve">Eredmények: ICI terápia esetén a mellékhatások incidenciája a kezelési idővel (p=0,018) illetve a ciklusszámmal (p=0,022) mutatott szignifikáns kapcsolatot: utóbbival a hypothyreosis (p=0,004) és a pneumonitis (p=0,042) hozható leginkább összefüggésbe. A saját anyagunkban leggyakrabban használt nivolumab és pembrolizumab okozta mellékhatások direkt összehasonlításában, nivolumab kezelés (n=157) esetén 49 esetben (31,21%), pembrolizumab kezelés (n=50) során gyakrabban, 23 betegben (46,00%) észleltünk (p=0,056) nemkívánatos eseményt. A leggyakoribbak nivolumab esetében a hypothyreosis (n=21), a gastroenteritis (n=11) és a bőrtünetek (n=10) voltak, pembrolizumab kezelés során szintén hypothyreosis (n=9) alakult ki legnagyobb számban, emellett bőrtünetet és nephropathiat 5-5 esetben tapasztaltunk. Csak a nephropathia volt szignifikánsan gyakoribb pembrolizumab mellett (p=0,01). Az irodalomban fellelhető adatokhoz képest kevés reumatológiai szövődményt észleltünk, de egy érdekes esetünket is röviden bemutatnám.</w:t>
      </w:r>
      <w:r>
        <w:rPr>
          <w:color w:val="000000"/>
          <w:sz w:val="24"/>
          <w:szCs w:val="24"/>
        </w:rPr>
        <w:br/>
        <w:t xml:space="preserve">Megbeszélés: ICI terápiák esetén gyakran észlelünk különféle autoimmun mellékhatásokat.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46016">
    <w:multiLevelType w:val="hybridMultilevel"/>
    <w:lvl w:ilvl="0" w:tplc="36152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46016">
    <w:abstractNumId w:val="63546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55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