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VIZVÁRI ESZTER EMESE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veszti980@gmail.com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Kovács-Pászthy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klinikai szakorvos,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kóros méhlepényi keringés vizsgálata és következményei a perinatális kimenetel szempontjából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placenta vasculaturájának épsége, a föto-placentáris kapcsolat adekvát működése a terhesség kimenetelét befolyásoló kritikus tényező. Kutatásunkban az ezekben bekövetkező károsodás újszülöttkori hatását vizsgáltuk, középpontba állítva a placenta diszfunkció jól diagnosztizálható és nyomon követhető következményét, az IUGR-t. Ezen kórkép növekedési retardációval és súlyos hemodinamikai és anyagcsere változásokkal jár, rövidtávon a perinatális adaptáció zavarát eredményezheti és hosszútávú hatásai sem elhanyagolhatóak.</w:t>
      </w:r>
      <w:r>
        <w:rPr>
          <w:color w:val="000000"/>
          <w:sz w:val="24"/>
          <w:szCs w:val="24"/>
        </w:rPr>
        <w:br/>
        <w:t xml:space="preserve">Célunk az volt, hogy a terhesség alatt detektált placenta diszfunkcióra utaló eltérések és az anyai-magzati jólét mérlegelésével meghozott, a terhesség sorsát befolyásoló klinikai döntések (a korábbi terminálás, vagy az ellenkezője, a „watchful waiting”) milyen hatással vannak az újszülöttek perinatális adaptációjára.</w:t>
      </w:r>
      <w:r>
        <w:rPr>
          <w:color w:val="000000"/>
          <w:sz w:val="24"/>
          <w:szCs w:val="24"/>
        </w:rPr>
        <w:br/>
        <w:t xml:space="preserve">Prospektív vizsgálatunkba 46 magzati növekedési elmaradás miatt flowmetriával követett gravidát válogattunk be. Újszülöttjeiket 5 csoportra osztottuk a terhesség kimenetele szerint. A kontroll csoportba azok kerültek, akiknek a növekedési elmaradás ellenére nem volt kóros áramlási paraméterük, időre születtek. A következő csoportot azok képezik, akiknél a kóros paraméter ellenére sem teljesült a szülésindukciós kritérium, ők sem lettek koraszülöttek. A koraszülöttként világra jött magzatokból 3 csoportot alkottunk. Az elsőbe kerültek, akiknél a szülésindukciót anyai okok (toxémia vagy HELLP szindróma progressziója) indokolták, melyek szintén a placenta diszfunkció következményei, az anyai oldalon. A másodikba a romló áramlási paraméterek, a harmadikba pedig az akut magzati veszélyállapot észlelése miatt hamarabb világra segített IUGR-ben szenvedő magzatok kerültek. A perinatális adaptáció felmérésére az elsőként mért laktát és glükóz értékeket vettük alapul.</w:t>
      </w:r>
      <w:r>
        <w:rPr>
          <w:color w:val="000000"/>
          <w:sz w:val="24"/>
          <w:szCs w:val="24"/>
        </w:rPr>
        <w:br/>
        <w:t xml:space="preserve">A koraszülöttek glükóz értékei elmaradtak a normál értéktől, ami a méhen belüli tápanyaghiányt és a glikogénraktárak kimerülését jelzi, igazolva a placenta elégtelenség tényét. A laktát értékek az akut distresszt elszenvedett magzatoknál kiugróan magasak voltak a kialakult hipoxia miatt, ám a többi csoportnál nem tértek el szignifikánsan a kontroll csoporttól. Eredményeink alapján megállapíthatjuk, hogy a szoros követéssel és a helyesen megválasztott szülésindukciós kritériumokkal a koraszülöttség kockázata csökkenthető, úgy, hogy a perinatális kimenetel nem romlik.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596274">
    <w:multiLevelType w:val="hybridMultilevel"/>
    <w:lvl w:ilvl="0" w:tplc="191589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596274">
    <w:abstractNumId w:val="285962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55862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