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BANGERA KAVYA CHITTARANJAN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kavyacbangera@gmail.com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Zoltán Varga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Hv1 protoncsatorna egy kismolekula gátlószerének karakterizálása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Hv1 is a voltage-gated proton channel, with a special structure compared to other voltagegated ion channels as it lacks a pore for ion conduction. Hv1 is expressed in the membrane</w:t>
      </w:r>
      <w:r>
        <w:rPr>
          <w:color w:val="000000"/>
          <w:sz w:val="24"/>
          <w:szCs w:val="24"/>
        </w:rPr>
        <w:br/>
        <w:t xml:space="preserve">of many cell types including macrophages, B-lymphocytes, oocytes, osteoclasts, skeletal</w:t>
      </w:r>
      <w:r>
        <w:rPr>
          <w:color w:val="000000"/>
          <w:sz w:val="24"/>
          <w:szCs w:val="24"/>
        </w:rPr>
        <w:br/>
        <w:t xml:space="preserve">muscle cells, as well as cancer cells. Its functions include facilitation of killing bacteria,</w:t>
      </w:r>
      <w:r>
        <w:rPr>
          <w:color w:val="000000"/>
          <w:sz w:val="24"/>
          <w:szCs w:val="24"/>
        </w:rPr>
        <w:br/>
        <w:t xml:space="preserve">airway pH regulation, sperm maturation and B lymphocyte responses. In immune cells, Hv1</w:t>
      </w:r>
      <w:r>
        <w:rPr>
          <w:color w:val="000000"/>
          <w:sz w:val="24"/>
          <w:szCs w:val="24"/>
        </w:rPr>
        <w:br/>
        <w:t xml:space="preserve">counteracts the cytosolic depolarization and acidification during the production of reactive</w:t>
      </w:r>
      <w:r>
        <w:rPr>
          <w:color w:val="000000"/>
          <w:sz w:val="24"/>
          <w:szCs w:val="24"/>
        </w:rPr>
        <w:br/>
        <w:t xml:space="preserve">oxygen species by NADPH oxidase; hence, Hv1 may be a contributor to pathologically</w:t>
      </w:r>
      <w:r>
        <w:rPr>
          <w:color w:val="000000"/>
          <w:sz w:val="24"/>
          <w:szCs w:val="24"/>
        </w:rPr>
        <w:br/>
        <w:t xml:space="preserve">excessive ROS generation by multiple cell types in conditions such as Alzheimer’s and</w:t>
      </w:r>
      <w:r>
        <w:rPr>
          <w:color w:val="000000"/>
          <w:sz w:val="24"/>
          <w:szCs w:val="24"/>
        </w:rPr>
        <w:br/>
        <w:t xml:space="preserve">Parkinson’s diseases, ischemic stroke and atherosclerosis.</w:t>
      </w:r>
      <w:r>
        <w:rPr>
          <w:color w:val="000000"/>
          <w:sz w:val="24"/>
          <w:szCs w:val="24"/>
        </w:rPr>
        <w:br/>
        <w:t xml:space="preserve">Thus, Hv1 blockers would be valuable research tools and could have potential therapeutic</w:t>
      </w:r>
      <w:r>
        <w:rPr>
          <w:color w:val="000000"/>
          <w:sz w:val="24"/>
          <w:szCs w:val="24"/>
        </w:rPr>
        <w:br/>
        <w:t xml:space="preserve">use; however, currently no inhibitors of high affinity and selectivity are known for the</w:t>
      </w:r>
      <w:r>
        <w:rPr>
          <w:color w:val="000000"/>
          <w:sz w:val="24"/>
          <w:szCs w:val="24"/>
        </w:rPr>
        <w:br/>
        <w:t xml:space="preserve">channel. By screening a compound library produced by our collaborators, we have found</w:t>
      </w:r>
      <w:r>
        <w:rPr>
          <w:color w:val="000000"/>
          <w:sz w:val="24"/>
          <w:szCs w:val="24"/>
        </w:rPr>
        <w:br/>
        <w:t xml:space="preserve">several molecules that blocked the proton current at 50 µM concentration. Of these, we chose</w:t>
      </w:r>
      <w:r>
        <w:rPr>
          <w:color w:val="000000"/>
          <w:sz w:val="24"/>
          <w:szCs w:val="24"/>
        </w:rPr>
        <w:br/>
        <w:t xml:space="preserve">to characterize compound NZ10-2 in more detail. For this, Hv1 was transiently expressed in</w:t>
      </w:r>
      <w:r>
        <w:rPr>
          <w:color w:val="000000"/>
          <w:sz w:val="24"/>
          <w:szCs w:val="24"/>
        </w:rPr>
        <w:br/>
        <w:t xml:space="preserve">Chinese Hamster Ovary (CHO) cells and proton currents were recorded in the whole-cell</w:t>
      </w:r>
      <w:r>
        <w:rPr>
          <w:color w:val="000000"/>
          <w:sz w:val="24"/>
          <w:szCs w:val="24"/>
        </w:rPr>
        <w:br/>
        <w:t xml:space="preserve">configuration of the patch clamp technique using external and internal solutions with pH 7.4</w:t>
      </w:r>
      <w:r>
        <w:rPr>
          <w:color w:val="000000"/>
          <w:sz w:val="24"/>
          <w:szCs w:val="24"/>
        </w:rPr>
        <w:br/>
        <w:t xml:space="preserve">and 6.38, respectively, to create the necessary gradient. NZ10-2 was applied at different</w:t>
      </w:r>
      <w:r>
        <w:rPr>
          <w:color w:val="000000"/>
          <w:sz w:val="24"/>
          <w:szCs w:val="24"/>
        </w:rPr>
        <w:br/>
        <w:t xml:space="preserve">concentrations to obtain a dose-response relationship, from which we determined a Kd value</w:t>
      </w:r>
      <w:r>
        <w:rPr>
          <w:color w:val="000000"/>
          <w:sz w:val="24"/>
          <w:szCs w:val="24"/>
        </w:rPr>
        <w:br/>
        <w:t xml:space="preserve">of 20 µM. Upon wash-out the recovery from block was slow and only partial. The blocking</w:t>
      </w:r>
      <w:r>
        <w:rPr>
          <w:color w:val="000000"/>
          <w:sz w:val="24"/>
          <w:szCs w:val="24"/>
        </w:rPr>
        <w:br/>
        <w:t xml:space="preserve">mechanism showed interesting features, since along with the reduction of the current</w:t>
      </w:r>
      <w:r>
        <w:rPr>
          <w:color w:val="000000"/>
          <w:sz w:val="24"/>
          <w:szCs w:val="24"/>
        </w:rPr>
        <w:br/>
        <w:t xml:space="preserve">magnitude we also observed a leftward shift of the opening voltage of Hv1 induced by NZ10-</w:t>
      </w:r>
      <w:r>
        <w:rPr>
          <w:color w:val="000000"/>
          <w:sz w:val="24"/>
          <w:szCs w:val="24"/>
        </w:rPr>
        <w:br/>
        <w:t xml:space="preserve">2. This suggests that Hv1 may have two binding sites for NZ10-2: one on the voltage-sensor</w:t>
      </w:r>
      <w:r>
        <w:rPr>
          <w:color w:val="000000"/>
          <w:sz w:val="24"/>
          <w:szCs w:val="24"/>
        </w:rPr>
        <w:br/>
        <w:t xml:space="preserve">affecting the opening threshold and one in the permeation pathway blocking the proton</w:t>
      </w:r>
      <w:r>
        <w:rPr>
          <w:color w:val="000000"/>
          <w:sz w:val="24"/>
          <w:szCs w:val="24"/>
        </w:rPr>
        <w:br/>
        <w:t xml:space="preserve">current. Currently, we are testing the state-dependence of the block to determine if NZ10-2</w:t>
      </w:r>
      <w:r>
        <w:rPr>
          <w:color w:val="000000"/>
          <w:sz w:val="24"/>
          <w:szCs w:val="24"/>
        </w:rPr>
        <w:br/>
        <w:t xml:space="preserve">binds to the open or closed state of Hv1.</w:t>
      </w:r>
      <w:r>
        <w:rPr>
          <w:color w:val="000000"/>
          <w:sz w:val="24"/>
          <w:szCs w:val="24"/>
        </w:rPr>
        <w:br/>
        <w:t xml:space="preserve">The results of our experiments clearly indicate that NZ10-2 is an effective blocker of Hv1</w:t>
      </w:r>
      <w:r>
        <w:rPr>
          <w:color w:val="000000"/>
          <w:sz w:val="24"/>
          <w:szCs w:val="24"/>
        </w:rPr>
        <w:br/>
        <w:t xml:space="preserve">channels but further investigations are required to test the selectivity of the drug with respect</w:t>
      </w:r>
      <w:r>
        <w:rPr>
          <w:color w:val="000000"/>
          <w:sz w:val="24"/>
          <w:szCs w:val="24"/>
        </w:rPr>
        <w:br/>
        <w:t xml:space="preserve">to other ion channels. By targeted modifications, molecules based on NZ10-2, but with better</w:t>
      </w:r>
      <w:r>
        <w:rPr>
          <w:color w:val="000000"/>
          <w:sz w:val="24"/>
          <w:szCs w:val="24"/>
        </w:rPr>
        <w:br/>
        <w:t xml:space="preserve">properties can be synthesized by our collaborators.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737203">
    <w:multiLevelType w:val="hybridMultilevel"/>
    <w:lvl w:ilvl="0" w:tplc="776292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737203">
    <w:abstractNumId w:val="397372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25920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