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bettyna456@gmail.com</w:t>
            </w:r>
            <w:r w:rsidRPr="002361E2">
              <w:rPr>
                <w:i/>
              </w:rPr>
              <w:br/>
            </w:r>
            <w:r w:rsidR="00A96AEC">
              <w:t>Egészségpszichológia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Kovács-Tóth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biológiai családdal való kapcsolattartás és a reziliencia közötti összefüggés vizsgálata nevelt gyermekek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elmúlt években megjelent a pozitív pszichológia, mely a rendellenességek</w:t>
      </w:r>
      <w:r>
        <w:rPr>
          <w:color w:val="000000"/>
          <w:sz w:val="24"/>
          <w:szCs w:val="24"/>
        </w:rPr>
        <w:br/>
        <w:t xml:space="preserve">helyett inkább olyan pozitív konstruktumokkal foglalkozik, mint a reziliencia. Több</w:t>
      </w:r>
      <w:r>
        <w:rPr>
          <w:color w:val="000000"/>
          <w:sz w:val="24"/>
          <w:szCs w:val="24"/>
        </w:rPr>
        <w:br/>
        <w:t xml:space="preserve">nemzetközi és hazai vizsgálat tűzte ki célul a gyermekvédelmi gondozottak rezilienciájának</w:t>
      </w:r>
      <w:r>
        <w:rPr>
          <w:color w:val="000000"/>
          <w:sz w:val="24"/>
          <w:szCs w:val="24"/>
        </w:rPr>
        <w:br/>
        <w:t xml:space="preserve">vizsgálatát, azonban a kifejezetten nevelőszülőknél nevelkedő gyermekek körében végzett</w:t>
      </w:r>
      <w:r>
        <w:rPr>
          <w:color w:val="000000"/>
          <w:sz w:val="24"/>
          <w:szCs w:val="24"/>
        </w:rPr>
        <w:br/>
        <w:t xml:space="preserve">vizsgálatokat kevesebbszer közöltek, ráadásul az eredmények gyakran egymásnak</w:t>
      </w:r>
      <w:r>
        <w:rPr>
          <w:color w:val="000000"/>
          <w:sz w:val="24"/>
          <w:szCs w:val="24"/>
        </w:rPr>
        <w:br/>
        <w:t xml:space="preserve">ellentmondóak.</w:t>
      </w:r>
      <w:r>
        <w:rPr>
          <w:color w:val="000000"/>
          <w:sz w:val="24"/>
          <w:szCs w:val="24"/>
        </w:rPr>
        <w:br/>
        <w:t xml:space="preserve">Célkitűzés: Kutatásunk fókuszában a nevelt gyermekek reziliencia szintjének felmérése, és</w:t>
      </w:r>
      <w:r>
        <w:rPr>
          <w:color w:val="000000"/>
          <w:sz w:val="24"/>
          <w:szCs w:val="24"/>
        </w:rPr>
        <w:br/>
        <w:t xml:space="preserve">az ehhez hozzájáruló védőfaktoroknak a feltérképezése állt.</w:t>
      </w:r>
      <w:r>
        <w:rPr>
          <w:color w:val="000000"/>
          <w:sz w:val="24"/>
          <w:szCs w:val="24"/>
        </w:rPr>
        <w:br/>
        <w:t xml:space="preserve">Módszer: Keresztmetszeti vizsgálatunkat 12 és 17 év közötti (N=20, 14 fiú, 6 lány,</w:t>
      </w:r>
      <w:r>
        <w:rPr>
          <w:color w:val="000000"/>
          <w:sz w:val="24"/>
          <w:szCs w:val="24"/>
        </w:rPr>
        <w:br/>
        <w:t xml:space="preserve">átlagéletkor: 14,46 év) nevelőcsaládoknál nevelkedő gyermekek körében végeztük.</w:t>
      </w:r>
      <w:r>
        <w:rPr>
          <w:color w:val="000000"/>
          <w:sz w:val="24"/>
          <w:szCs w:val="24"/>
        </w:rPr>
        <w:br/>
        <w:t xml:space="preserve">Kvalitatív és kvantitatív módszereket egyaránt alkalmaztunk: a gyermekekkel először egy</w:t>
      </w:r>
      <w:r>
        <w:rPr>
          <w:color w:val="000000"/>
          <w:sz w:val="24"/>
          <w:szCs w:val="24"/>
        </w:rPr>
        <w:br/>
        <w:t xml:space="preserve">strukturált interjút, majd egy, a stresszel való megküzdés képességét mérő projektív</w:t>
      </w:r>
      <w:r>
        <w:rPr>
          <w:color w:val="000000"/>
          <w:sz w:val="24"/>
          <w:szCs w:val="24"/>
        </w:rPr>
        <w:br/>
        <w:t xml:space="preserve">rajztesztet (Ember az esőben), és a CYRM-28 rezilienciát mérő kérdőívet vettünk fel.</w:t>
      </w:r>
      <w:r>
        <w:rPr>
          <w:color w:val="000000"/>
          <w:sz w:val="24"/>
          <w:szCs w:val="24"/>
        </w:rPr>
        <w:br/>
        <w:t xml:space="preserve">Eredmények: Az eredmények alapján a vizsgált minta 70%-a közepes, 20%-a magas és 10%-</w:t>
      </w:r>
      <w:r>
        <w:rPr>
          <w:color w:val="000000"/>
          <w:sz w:val="24"/>
          <w:szCs w:val="24"/>
        </w:rPr>
        <w:br/>
        <w:t xml:space="preserve">a alacsony szinten reziliens. A biológiai családdal való kapcsolattartás megléte és hiánya</w:t>
      </w:r>
      <w:r>
        <w:rPr>
          <w:color w:val="000000"/>
          <w:sz w:val="24"/>
          <w:szCs w:val="24"/>
        </w:rPr>
        <w:br/>
        <w:t xml:space="preserve">szempontjából a két csoport között, rezilienciájukat tekintve nem volt szignifikáns</w:t>
      </w:r>
      <w:r>
        <w:rPr>
          <w:color w:val="000000"/>
          <w:sz w:val="24"/>
          <w:szCs w:val="24"/>
        </w:rPr>
        <w:br/>
        <w:t xml:space="preserve">különbség. A mintába került gyermekek rezilienciáját legfőképp az áthelyezések száma, a</w:t>
      </w:r>
      <w:r>
        <w:rPr>
          <w:color w:val="000000"/>
          <w:sz w:val="24"/>
          <w:szCs w:val="24"/>
        </w:rPr>
        <w:br/>
        <w:t xml:space="preserve">tanulmányi eredmény és a jövővel kapcsolatos célok megléte határozta meg. A megküzdési</w:t>
      </w:r>
      <w:r>
        <w:rPr>
          <w:color w:val="000000"/>
          <w:sz w:val="24"/>
          <w:szCs w:val="24"/>
        </w:rPr>
        <w:br/>
        <w:t xml:space="preserve">képesség mutató a reziliencia összpontszámmal nem, azonban a kérdőív egyik tételével és</w:t>
      </w:r>
      <w:r>
        <w:rPr>
          <w:color w:val="000000"/>
          <w:sz w:val="24"/>
          <w:szCs w:val="24"/>
        </w:rPr>
        <w:br/>
        <w:t xml:space="preserve">bizonyos faktoraival együttjárást mutatott.</w:t>
      </w:r>
      <w:r>
        <w:rPr>
          <w:color w:val="000000"/>
          <w:sz w:val="24"/>
          <w:szCs w:val="24"/>
        </w:rPr>
        <w:br/>
        <w:t xml:space="preserve">Következtetés: Az általunk vizsgált mintában a gyermekek 90%-a közepesen vagy magasan</w:t>
      </w:r>
      <w:r>
        <w:rPr>
          <w:color w:val="000000"/>
          <w:sz w:val="24"/>
          <w:szCs w:val="24"/>
        </w:rPr>
        <w:br/>
        <w:t xml:space="preserve">reziliens. A reziliencia pontszám nem mutat együttjárást a megküzdési képességükkel,</w:t>
      </w:r>
      <w:r>
        <w:rPr>
          <w:color w:val="000000"/>
          <w:sz w:val="24"/>
          <w:szCs w:val="24"/>
        </w:rPr>
        <w:br/>
        <w:t xml:space="preserve">azonban az áthelyezések számának növekedése a reziliencia pontszám csökkenésével, a jobb</w:t>
      </w:r>
      <w:r>
        <w:rPr>
          <w:color w:val="000000"/>
          <w:sz w:val="24"/>
          <w:szCs w:val="24"/>
        </w:rPr>
        <w:br/>
        <w:t xml:space="preserve">tanulmányi eredmény és a kitűzött célok megléte pedig annak növekedésével jár.</w:t>
      </w:r>
      <w:r>
        <w:rPr>
          <w:color w:val="000000"/>
          <w:sz w:val="24"/>
          <w:szCs w:val="24"/>
        </w:rPr>
        <w:br/>
        <w:t xml:space="preserve">Kulcsszavak: gondozásba vétel, kapcsolattartás, megküzdés, nevelőcsalád, nevelt gyermek,</w:t>
      </w:r>
      <w:r>
        <w:rPr>
          <w:color w:val="000000"/>
          <w:sz w:val="24"/>
          <w:szCs w:val="24"/>
        </w:rPr>
        <w:br/>
        <w:t xml:space="preserve">reziliencia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78153">
    <w:multiLevelType w:val="hybridMultilevel"/>
    <w:lvl w:ilvl="0" w:tplc="15061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78153">
    <w:abstractNumId w:val="450781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210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