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SEYFI SABA</w:t>
            </w:r>
          </w:p>
          <w:p w:rsidR="00C275A3" w:rsidRDefault="00186641" w:rsidP="00C275A3">
            <w:pPr>
              <w:pStyle w:val="Hallgatokepzes"/>
            </w:pPr>
            <w:r w:rsidRPr="002361E2">
              <w:rPr>
                <w:i/>
              </w:rPr>
              <w:t>seyfi.sb@yahoo.com</w:t>
            </w:r>
            <w:r w:rsidRPr="002361E2">
              <w:rPr>
                <w:i/>
              </w:rPr>
              <w:br/>
            </w:r>
            <w:r w:rsidR="00A96AEC">
              <w:t>Altalanos orvos</w:t>
            </w:r>
            <w:r w:rsidR="00A96AEC">
              <w:br/>
            </w:r>
            <w:r w:rsidR="00E77B23">
              <w:t>Osztatlan, 11.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Horváth Ildikó</w:t>
            </w:r>
          </w:p>
          <w:p w:rsidR="00DB4822" w:rsidRDefault="00DB4822" w:rsidP="009763E0">
            <w:pPr>
              <w:pStyle w:val="Konzulensektitulus"/>
            </w:pPr>
            <w:r w:rsidRPr="00DB4822">
              <w:t>egyetemi tanár,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Kilégzett szén monoxid mérés nem dohányzókban és hagyományos cigarettát, hevített dohányterméket és vízpipát használók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New generation tobacco products, including use of water-pipe (hookah) and heated tobacco products, gain increasing popularity in young people with limited information about their health effects.</w:t>
      </w:r>
      <w:r>
        <w:rPr>
          <w:color w:val="000000"/>
          <w:sz w:val="24"/>
          <w:szCs w:val="24"/>
        </w:rPr>
        <w:br/>
        <w:t xml:space="preserve">Objectives: Our aim was to compare the levels of exhaled carbon monoxide (CO) and carboxyhemoglobin (CO-Hb%) in non-smokers, smokers of traditional cigarettes, heated tobacco products and hookahs in young adults. We also analyzed the acute effect of smoking on these variables.</w:t>
      </w:r>
      <w:r>
        <w:rPr>
          <w:color w:val="000000"/>
          <w:sz w:val="24"/>
          <w:szCs w:val="24"/>
        </w:rPr>
        <w:br/>
        <w:t xml:space="preserve">Methods: Levels of exhaled CO were measured in 14 non-smokers, 32 traditional smokers, 23 heat-not-burn product (IQOS) smokers, and 16 hookah smokers at baseline and immediately after smoking. The age of participants was 23 ± 3 years (mean± SD). 59% of them was male. A timeline of acute effect of smoking was determined in 22 participants measuring exhaled CO before and 15, 30, 60, and 90 minutes after smoking. CO-Hb% was calculated by the instrument. Data are presented as mean± SD.</w:t>
      </w:r>
      <w:r>
        <w:rPr>
          <w:color w:val="000000"/>
          <w:sz w:val="24"/>
          <w:szCs w:val="24"/>
        </w:rPr>
        <w:br/>
        <w:t xml:space="preserve">Results: Baseline levels of exhaled CO and CO-Hb% were significantly higher in smokers compared to non-smokers (p&lt;0.001). Exhaled CO and CO-Hb% level of non-smokers was 1.69±0.75 ppm and 0.92±0.12, respectively. Exhaled CO and CO-Hb% levels after smoking were higher than those of non-smokers both in traditional smokers (9.41±4.1 ppm; p˂0.001 and 2.18±0.63, p˂0.001, respectively) and in HTP smokers (3.50±1.26, p˂0.001 and 1.26±0.24, p˂0.001, respectively). The exhaled CO and CO-Hb% level after smoking in hookah-smokers were higher compared to all other groups (27.60±3.07 ppm, p˂0.001 for exhaled CO and 5.03±0.49, p˂0.001 for CO-Hb%). The time-slope in hookah smokers was much higher than those of the other groups, indicating much higher concentrations of carbon monoxide in hookahs compared to other types of cigarettes.</w:t>
      </w:r>
      <w:r>
        <w:rPr>
          <w:color w:val="000000"/>
          <w:sz w:val="24"/>
          <w:szCs w:val="24"/>
        </w:rPr>
        <w:br/>
        <w:t xml:space="preserve">Conclusion: This study provides evidence for acute health effects of new generation tobacco products and can help policy-makers to raise awareness of communities and specifically young adults regarding the impact of different types of cigarettes on body health and false believes regarding the so called ‘safer cigarettes’. Further studies are required to assess the health effects of smoking in young people.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11654">
    <w:multiLevelType w:val="hybridMultilevel"/>
    <w:lvl w:ilvl="0" w:tplc="39146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11654">
    <w:abstractNumId w:val="58311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544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