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DEMKÓ DÓRA LETÍCIA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demko10.dora@gmail.com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TAMÁS BOGLÁRKA DÓRA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tamasbogi01@gmail.com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Szuboptimális ortopédiai műtét utáni anatómiai boncolás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anatómiai preparálás egy formalin fixált tetemen nagyban segíti a hallgatók felkészülését és 3 dimenziós látásmódjuk fejlesztését a jövőbeli esetleges sebészeti munkáikban. Egy anatómiailag ideális preparálás menete a hallgatók általános felkészülését segíti elő, viszont egy műtéti beavatkozás utáni anatómiai feltárása már pontos és részletes anatómiai tudás meglétét feltételezi.</w:t>
      </w:r>
      <w:r>
        <w:rPr>
          <w:color w:val="000000"/>
          <w:sz w:val="24"/>
          <w:szCs w:val="24"/>
        </w:rPr>
        <w:br/>
        <w:t xml:space="preserve">Munkánk során egy ortopédiai műtét utáni alsó végtag preparálását és feltárását tűztük ki célul oly módon, hogy az plasztinációs eljárásra is alkalmas legyen.</w:t>
      </w:r>
      <w:r>
        <w:rPr>
          <w:color w:val="000000"/>
          <w:sz w:val="24"/>
          <w:szCs w:val="24"/>
        </w:rPr>
        <w:br/>
        <w:t xml:space="preserve">A Debreceni Egyetem, Anatómiai, Szövet- és Fejlődéstani Intézet elhunytakra vonatkozó szabályainak betartásával végeztük munkánkat. Az operált alsó végtag keringése a regio genus alatti területeken szinte teljesen blokkolt volt, valamint a nekrózisra jellemző szöveti elváltozások már azonosíthatóak voltak. A formalinos fixálás ebből adódóan nem volt tökéletes és a műtét során alkalmazott interfragmentális csavarok, neutralizációs lemezek több helyen is akadályozták a megfelelő anatómiai preparálást. A műtéti beavatkozást követően fellépő szövetelhalás ellenére a regio femoris és regio genus könnyen és szépen preparálható volt. A regio cruris és regio malleolarisok sokkal precízebb és lassabb boncolást igényeltek, hogy az ép szövetek jól elválaszthatók legyenek. A feltárás során az ortopédiai implantátumok pontos lokalizációját és esetleges nekrózis eredményező elhelyezését is demostrálni tudtuk.</w:t>
      </w:r>
      <w:r>
        <w:rPr>
          <w:color w:val="000000"/>
          <w:sz w:val="24"/>
          <w:szCs w:val="24"/>
        </w:rPr>
        <w:br/>
        <w:t xml:space="preserve">Munkánk során a jövő generációinak így egy olyan anatómiai preparátumot hoztunk létre, mely a normál anatómiai viszonyok mellett egy postoperatív patológiás helyzetet is demonstrálhatnak a hallgatók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34520">
    <w:multiLevelType w:val="hybridMultilevel"/>
    <w:lvl w:ilvl="0" w:tplc="18889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34520">
    <w:abstractNumId w:val="69734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147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