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DR. BENCZE JÁNOS</w:t>
            </w:r>
          </w:p>
          <w:p w:rsidR="00C275A3" w:rsidRDefault="00186641" w:rsidP="00C275A3">
            <w:pPr>
              <w:pStyle w:val="Hallgatokepzes"/>
            </w:pPr>
            <w:r w:rsidRPr="002361E2">
              <w:rPr>
                <w:i/>
              </w:rPr>
              <w:t>bencze.janos@med.unideb.hu</w:t>
            </w:r>
            <w:r w:rsidRPr="002361E2">
              <w:rPr>
                <w:i/>
              </w:rPr>
              <w:br/>
            </w:r>
            <w:r w:rsidR="00A96AEC">
              <w:t>Egészségügyi Menedzser</w:t>
            </w:r>
            <w:r w:rsidR="00A96AEC">
              <w:br/>
            </w:r>
            <w:r w:rsidR="00E77B23">
              <w:t>MSc, 3.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186641" w:rsidP="004D7940">
            <w:pPr>
              <w:pStyle w:val="Hallgatokepzes"/>
            </w:pPr>
            <w:bookmarkStart w:id="1" w:name="_GoBack"/>
            <w:r w:rsidRPr="002361E2">
              <w:rPr>
                <w:i/>
              </w:rPr>
              <w:t/>
            </w:r>
            <w:r w:rsidRPr="002361E2">
              <w:rPr>
                <w:i/>
              </w:rPr>
              <w:br/>
            </w:r>
            <w:bookmarkEnd w:id="1"/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Nagy Attila Csaba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DE ETK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diabetes retinopathiat befolyásoló tényezők vizsgálata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diabetes mellitus napjaink egyik legkomolyabb kihívást jelentő megbetegedése. A diabetes</w:t>
      </w:r>
      <w:r>
        <w:rPr>
          <w:color w:val="000000"/>
          <w:sz w:val="24"/>
          <w:szCs w:val="24"/>
        </w:rPr>
        <w:br/>
        <w:t xml:space="preserve">számos szövődménye közül kiemelt jelentőségű a retinopathia, ami a látás folyamatos</w:t>
      </w:r>
      <w:r>
        <w:rPr>
          <w:color w:val="000000"/>
          <w:sz w:val="24"/>
          <w:szCs w:val="24"/>
        </w:rPr>
        <w:br/>
        <w:t xml:space="preserve">romlásával, akár teljes vaksággal is járhat. Klinikai szempontból proliferatív és nemproliferatív diabetes retinopathiat különböztetünk meg.</w:t>
      </w:r>
      <w:r>
        <w:rPr>
          <w:color w:val="000000"/>
          <w:sz w:val="24"/>
          <w:szCs w:val="24"/>
        </w:rPr>
        <w:br/>
        <w:t xml:space="preserve">Célunk a Debreceni Egyetemen proliferatív és nem-proliferatív diabetes retinopathiaval</w:t>
      </w:r>
      <w:r>
        <w:rPr>
          <w:color w:val="000000"/>
          <w:sz w:val="24"/>
          <w:szCs w:val="24"/>
        </w:rPr>
        <w:br/>
        <w:t xml:space="preserve">diagnosztizált páciensek között a laboreredményekben, társbetegségekben és</w:t>
      </w:r>
      <w:r>
        <w:rPr>
          <w:color w:val="000000"/>
          <w:sz w:val="24"/>
          <w:szCs w:val="24"/>
        </w:rPr>
        <w:br/>
        <w:t xml:space="preserve">farmakoterápiában feltételezett eltérések feltárása.</w:t>
      </w:r>
      <w:r>
        <w:rPr>
          <w:color w:val="000000"/>
          <w:sz w:val="24"/>
          <w:szCs w:val="24"/>
        </w:rPr>
        <w:br/>
        <w:t xml:space="preserve">Lekérdeztük a Debreceni Egyetemen 2016-2020 között proliferatív (H3520) és nemproliferatív (H3500) BNO-kóddal kezelt betegeket és a kutatás szempontjából releváns</w:t>
      </w:r>
      <w:r>
        <w:rPr>
          <w:color w:val="000000"/>
          <w:sz w:val="24"/>
          <w:szCs w:val="24"/>
        </w:rPr>
        <w:br/>
        <w:t xml:space="preserve">adatokat. Előbbi csoportba 82, utóbbiba 1469 eset tartozott. A kategorikus változók, mint</w:t>
      </w:r>
      <w:r>
        <w:rPr>
          <w:color w:val="000000"/>
          <w:sz w:val="24"/>
          <w:szCs w:val="24"/>
        </w:rPr>
        <w:br/>
        <w:t xml:space="preserve">nem, társbetegségek, gyógyszerelés kapcsán pozitív eseménynek tekintettük, ha a vizsgált</w:t>
      </w:r>
      <w:r>
        <w:rPr>
          <w:color w:val="000000"/>
          <w:sz w:val="24"/>
          <w:szCs w:val="24"/>
        </w:rPr>
        <w:br/>
        <w:t xml:space="preserve">időszakban legalább egy évben szerepelt a beteg adataiban a változó. A folytonos változók</w:t>
      </w:r>
      <w:r>
        <w:rPr>
          <w:color w:val="000000"/>
          <w:sz w:val="24"/>
          <w:szCs w:val="24"/>
        </w:rPr>
        <w:br/>
        <w:t xml:space="preserve">(laboreredmények) esetén az 5 éves intervallumban mért értékek mediánja és interkvartilis</w:t>
      </w:r>
      <w:r>
        <w:rPr>
          <w:color w:val="000000"/>
          <w:sz w:val="24"/>
          <w:szCs w:val="24"/>
        </w:rPr>
        <w:br/>
        <w:t xml:space="preserve">tartománya jelentette a leírás alapját. A normalitást Shapiro-Wilk próbával ellenőriztük. A</w:t>
      </w:r>
      <w:r>
        <w:rPr>
          <w:color w:val="000000"/>
          <w:sz w:val="24"/>
          <w:szCs w:val="24"/>
        </w:rPr>
        <w:br/>
        <w:t xml:space="preserve">kategorikus változókat Fischer-teszttel, a folytonos változókat Mann-Whitney teszttel</w:t>
      </w:r>
      <w:r>
        <w:rPr>
          <w:color w:val="000000"/>
          <w:sz w:val="24"/>
          <w:szCs w:val="24"/>
        </w:rPr>
        <w:br/>
        <w:t xml:space="preserve">értékeltük, szignifikáns eredmény esetén logisztikus regressziót végeztünk.</w:t>
      </w:r>
      <w:r>
        <w:rPr>
          <w:color w:val="000000"/>
          <w:sz w:val="24"/>
          <w:szCs w:val="24"/>
        </w:rPr>
        <w:br/>
        <w:t xml:space="preserve">A laboreredményeknél szignifikáns eltérést kaptunk az ALB, ALP, CRP, GFR, GLU, GPT,</w:t>
      </w:r>
      <w:r>
        <w:rPr>
          <w:color w:val="000000"/>
          <w:sz w:val="24"/>
          <w:szCs w:val="24"/>
        </w:rPr>
        <w:br/>
        <w:t xml:space="preserve">HbA1C, kreatinin, LDL, urea értékek vonatkozásában. Kategorikus változók közül a nem,</w:t>
      </w:r>
      <w:r>
        <w:rPr>
          <w:color w:val="000000"/>
          <w:sz w:val="24"/>
          <w:szCs w:val="24"/>
        </w:rPr>
        <w:br/>
        <w:t xml:space="preserve">vakság, krónikus vesebetegség és akut myocardialis infarctus tekintetében, míg</w:t>
      </w:r>
      <w:r>
        <w:rPr>
          <w:color w:val="000000"/>
          <w:sz w:val="24"/>
          <w:szCs w:val="24"/>
        </w:rPr>
        <w:br/>
        <w:t xml:space="preserve">gyógyszerelés szempontjából a GLP-1 agonisták, metformin és inzulin terápiában kaptunk</w:t>
      </w:r>
      <w:r>
        <w:rPr>
          <w:color w:val="000000"/>
          <w:sz w:val="24"/>
          <w:szCs w:val="24"/>
        </w:rPr>
        <w:br/>
        <w:t xml:space="preserve">szignifikáns különbséget a csoportok között. Logisztikus regresszióval proliferatív</w:t>
      </w:r>
      <w:r>
        <w:rPr>
          <w:color w:val="000000"/>
          <w:sz w:val="24"/>
          <w:szCs w:val="24"/>
        </w:rPr>
        <w:br/>
        <w:t xml:space="preserve">retinopathiaban jelentősen magasabb az esélye a vakságnak, infarctusnak, alacsony (&lt;30</w:t>
      </w:r>
      <w:r>
        <w:rPr>
          <w:color w:val="000000"/>
          <w:sz w:val="24"/>
          <w:szCs w:val="24"/>
        </w:rPr>
        <w:br/>
        <w:t xml:space="preserve">ml/perc/1,73 m2) GFR és magasabb (&gt;9 mmol/l) urea értéknek, valamint az inzulin terápiai</w:t>
      </w:r>
      <w:r>
        <w:rPr>
          <w:color w:val="000000"/>
          <w:sz w:val="24"/>
          <w:szCs w:val="24"/>
        </w:rPr>
        <w:br/>
        <w:t xml:space="preserve">is jóval gyakoribb ebben a csoportban.</w:t>
      </w:r>
      <w:r>
        <w:rPr>
          <w:color w:val="000000"/>
          <w:sz w:val="24"/>
          <w:szCs w:val="24"/>
        </w:rPr>
        <w:br/>
        <w:t xml:space="preserve">Eredményeink alapján felállítható egy olyan multifaktoriális panel, melynek pozitivitása</w:t>
      </w:r>
      <w:r>
        <w:rPr>
          <w:color w:val="000000"/>
          <w:sz w:val="24"/>
          <w:szCs w:val="24"/>
        </w:rPr>
        <w:br/>
        <w:t xml:space="preserve">prediktív jel a klinikus számára, hogy a még proliferatív retinopathia tüneteit nem mutató</w:t>
      </w:r>
      <w:r>
        <w:rPr>
          <w:color w:val="000000"/>
          <w:sz w:val="24"/>
          <w:szCs w:val="24"/>
        </w:rPr>
        <w:br/>
        <w:t xml:space="preserve">pácinesnél is szorosabb követés esetleg a terápia módosítása lehet indokolt.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B3838" w:rsidRDefault="003B3838">
      <w:r>
        <w:separator/>
      </w:r>
    </w:p>
  </w:endnote>
  <w:endnote w:type="continuationSeparator" w:id="0">
    <w:p w:rsidR="003B3838" w:rsidRDefault="003B38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B3838" w:rsidRDefault="003B3838">
      <w:r>
        <w:separator/>
      </w:r>
    </w:p>
  </w:footnote>
  <w:footnote w:type="continuationSeparator" w:id="0">
    <w:p w:rsidR="003B3838" w:rsidRDefault="003B383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1268739">
    <w:multiLevelType w:val="hybridMultilevel"/>
    <w:lvl w:ilvl="0" w:tplc="9032367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1268739">
    <w:abstractNumId w:val="6126873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30581"/>
    <w:rsid w:val="00161DAE"/>
    <w:rsid w:val="00186641"/>
    <w:rsid w:val="001A3460"/>
    <w:rsid w:val="001D0EFC"/>
    <w:rsid w:val="001F7C77"/>
    <w:rsid w:val="00230D74"/>
    <w:rsid w:val="002361E2"/>
    <w:rsid w:val="00296682"/>
    <w:rsid w:val="002C7C6C"/>
    <w:rsid w:val="003713EA"/>
    <w:rsid w:val="003965ED"/>
    <w:rsid w:val="003B3838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B6626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51C3A85C-E095-42C2-9DFD-233DFC801EE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37065209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87</TotalTime>
  <Pages>1</Pages>
  <Words>47</Words>
  <Characters>270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18</cp:revision>
  <cp:lastPrinted>1899-12-31T23:00:00Z</cp:lastPrinted>
  <dcterms:created xsi:type="dcterms:W3CDTF">2012-11-05T21:53:00Z</dcterms:created>
  <dcterms:modified xsi:type="dcterms:W3CDTF">2016-09-14T09:36:00Z</dcterms:modified>
</cp:coreProperties>
</file>