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LAKATOS VERONIKA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1l2l3mllm@gmail.com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Krasznai Zoárd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Vida Beáta</w:t>
            </w:r>
          </w:p>
          <w:p w:rsidR="00DB4822" w:rsidRDefault="00DB4822" w:rsidP="009763E0">
            <w:pPr>
              <w:pStyle w:val="Konzulensektitulus"/>
            </w:pPr>
            <w:r w:rsidRPr="00DB4822">
              <w:t>szakorvosjelölt,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Köldökzsinórból vett artériás vérminta pH értékének vizsgálata az újszülött szülés utáni általános állapotának megítélése céljából, és összefüggése a várandósság és szülés körülményeivel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DE KK Szülészeti Klinikán, hazánkban első helyen 2021. júniusában</w:t>
      </w:r>
      <w:r>
        <w:rPr>
          <w:color w:val="000000"/>
          <w:sz w:val="24"/>
          <w:szCs w:val="24"/>
        </w:rPr>
        <w:br/>
        <w:t xml:space="preserve">bevezetésre került a szülés utáni köldökzsinór vér rutin vizsgálata, mely az eddig használatos</w:t>
      </w:r>
      <w:r>
        <w:rPr>
          <w:color w:val="000000"/>
          <w:sz w:val="24"/>
          <w:szCs w:val="24"/>
        </w:rPr>
        <w:br/>
        <w:t xml:space="preserve">score-rendszerek (pl. Apgar-score) mellett még objektívebb módon képes meghatározni az</w:t>
      </w:r>
      <w:r>
        <w:rPr>
          <w:color w:val="000000"/>
          <w:sz w:val="24"/>
          <w:szCs w:val="24"/>
        </w:rPr>
        <w:br/>
        <w:t xml:space="preserve">újszülött születéskori állapotát.</w:t>
      </w:r>
      <w:r>
        <w:rPr>
          <w:color w:val="000000"/>
          <w:sz w:val="24"/>
          <w:szCs w:val="24"/>
        </w:rPr>
        <w:br/>
        <w:t xml:space="preserve">Célkitűzés: Kutatásunk célja a születéskori artériás vér pH - mint objektív kimeneti változó</w:t>
      </w:r>
      <w:r>
        <w:rPr>
          <w:color w:val="000000"/>
          <w:sz w:val="24"/>
          <w:szCs w:val="24"/>
        </w:rPr>
        <w:br/>
        <w:t xml:space="preserve">-segítségével a szülés egyes paramétereinek értékelése, és összehasonlítása az eddig</w:t>
      </w:r>
      <w:r>
        <w:rPr>
          <w:color w:val="000000"/>
          <w:sz w:val="24"/>
          <w:szCs w:val="24"/>
        </w:rPr>
        <w:br/>
        <w:t xml:space="preserve">alkalmazott score-rendszerek hatékonyságával.</w:t>
      </w:r>
      <w:r>
        <w:rPr>
          <w:color w:val="000000"/>
          <w:sz w:val="24"/>
          <w:szCs w:val="24"/>
        </w:rPr>
        <w:br/>
        <w:t xml:space="preserve">Betegek és módszerek: 2022.01.01. és 2022.03.25. közötti időszakban 511, Klinikánkon</w:t>
      </w:r>
      <w:r>
        <w:rPr>
          <w:color w:val="000000"/>
          <w:sz w:val="24"/>
          <w:szCs w:val="24"/>
        </w:rPr>
        <w:br/>
        <w:t xml:space="preserve">született újszülött esetében történt meg a köldökzsinór artériás vérmintájának vizsgálata.</w:t>
      </w:r>
      <w:r>
        <w:rPr>
          <w:color w:val="000000"/>
          <w:sz w:val="24"/>
          <w:szCs w:val="24"/>
        </w:rPr>
        <w:br/>
        <w:t xml:space="preserve">Kivitelezése a magzat megszületését követően, a placentalis szakban lefogott és átvágott</w:t>
      </w:r>
      <w:r>
        <w:rPr>
          <w:color w:val="000000"/>
          <w:sz w:val="24"/>
          <w:szCs w:val="24"/>
        </w:rPr>
        <w:br/>
        <w:t xml:space="preserve">köldökzsinór lepényi részéből történt, kirekesztve a köldökzsinór 6-8 cm-es szakaszát. A</w:t>
      </w:r>
      <w:r>
        <w:rPr>
          <w:color w:val="000000"/>
          <w:sz w:val="24"/>
          <w:szCs w:val="24"/>
        </w:rPr>
        <w:br/>
        <w:t xml:space="preserve">vérminta értékelését speciális, kalibrált eszköz segítségével végeztük, a mintát orvos</w:t>
      </w:r>
      <w:r>
        <w:rPr>
          <w:color w:val="000000"/>
          <w:sz w:val="24"/>
          <w:szCs w:val="24"/>
        </w:rPr>
        <w:br/>
        <w:t xml:space="preserve">végzettségű és/vagy képzett szülésznői státuszú kolléga nyerte ki az adott köldökzsinórszakaszból.</w:t>
      </w:r>
      <w:r>
        <w:rPr>
          <w:color w:val="000000"/>
          <w:sz w:val="24"/>
          <w:szCs w:val="24"/>
        </w:rPr>
        <w:br/>
        <w:t xml:space="preserve">Eredmények: Összességében 500 gravida szülését követően vizsgáltuk a köldökartéria pH</w:t>
      </w:r>
      <w:r>
        <w:rPr>
          <w:color w:val="000000"/>
          <w:sz w:val="24"/>
          <w:szCs w:val="24"/>
        </w:rPr>
        <w:br/>
        <w:t xml:space="preserve">értékét, átlagéletkoruk 29,07 év volt. Harmincöt esetben koraszülést követően, 363 esetben</w:t>
      </w:r>
      <w:r>
        <w:rPr>
          <w:color w:val="000000"/>
          <w:sz w:val="24"/>
          <w:szCs w:val="24"/>
        </w:rPr>
        <w:br/>
        <w:t xml:space="preserve">terminusban születetteknél, míg 113 esetben 40. gesztációs héten túli újszülöttek eredményeit</w:t>
      </w:r>
      <w:r>
        <w:rPr>
          <w:color w:val="000000"/>
          <w:sz w:val="24"/>
          <w:szCs w:val="24"/>
        </w:rPr>
        <w:br/>
        <w:t xml:space="preserve">összegeztük. A pH eredményeket átlagolva 7,282-es értéket kaptunk. Többek között a szülés</w:t>
      </w:r>
      <w:r>
        <w:rPr>
          <w:color w:val="000000"/>
          <w:sz w:val="24"/>
          <w:szCs w:val="24"/>
        </w:rPr>
        <w:br/>
        <w:t xml:space="preserve">módját, a szülésindukcióval való összefüggését, valamint egyes, intrauterin asphyxiára utaló</w:t>
      </w:r>
      <w:r>
        <w:rPr>
          <w:color w:val="000000"/>
          <w:sz w:val="24"/>
          <w:szCs w:val="24"/>
        </w:rPr>
        <w:br/>
        <w:t xml:space="preserve">jelek -pl. magzati szívhangalteratio, meconiumos magzatvíz jelenléte- esetén mért pH értékek</w:t>
      </w:r>
      <w:r>
        <w:rPr>
          <w:color w:val="000000"/>
          <w:sz w:val="24"/>
          <w:szCs w:val="24"/>
        </w:rPr>
        <w:br/>
        <w:t xml:space="preserve">korrelációját végeztük, de vizsgáltuk az intrauterin növekedési retardáció, lepényi</w:t>
      </w:r>
      <w:r>
        <w:rPr>
          <w:color w:val="000000"/>
          <w:sz w:val="24"/>
          <w:szCs w:val="24"/>
        </w:rPr>
        <w:br/>
        <w:t xml:space="preserve">elégtelenség, valamint a preeclampsia magzati általános állapotot befolyásoló tényezőjét is.</w:t>
      </w:r>
      <w:r>
        <w:rPr>
          <w:color w:val="000000"/>
          <w:sz w:val="24"/>
          <w:szCs w:val="24"/>
        </w:rPr>
        <w:br/>
        <w:t xml:space="preserve">Következtetések: A köldökzsinór vérminta pH vizsgálata során megállapítást nyerhet,</w:t>
      </w:r>
      <w:r>
        <w:rPr>
          <w:color w:val="000000"/>
          <w:sz w:val="24"/>
          <w:szCs w:val="24"/>
        </w:rPr>
        <w:br/>
        <w:t xml:space="preserve">fennáll-e az acidosis állapota. Súlyos acidosis esetén (&lt;7,0 pH) megerősíti az intrapartum</w:t>
      </w:r>
      <w:r>
        <w:rPr>
          <w:color w:val="000000"/>
          <w:sz w:val="24"/>
          <w:szCs w:val="24"/>
        </w:rPr>
        <w:br/>
        <w:t xml:space="preserve">asphyxia fennállását, ám annak hiánya esetén egyéb körülmények játszanak szerepet a</w:t>
      </w:r>
      <w:r>
        <w:rPr>
          <w:color w:val="000000"/>
          <w:sz w:val="24"/>
          <w:szCs w:val="24"/>
        </w:rPr>
        <w:br/>
        <w:t xml:space="preserve">szövődmények kialakulásában. Bevezetésével lehetőségünk nyílt egy olyan vizsgálat</w:t>
      </w:r>
      <w:r>
        <w:rPr>
          <w:color w:val="000000"/>
          <w:sz w:val="24"/>
          <w:szCs w:val="24"/>
        </w:rPr>
        <w:br/>
        <w:t xml:space="preserve">alkalmazására, mely könnyen reprodukálható, és objektíven értékeli az egyes kimenetelek</w:t>
      </w:r>
      <w:r>
        <w:rPr>
          <w:color w:val="000000"/>
          <w:sz w:val="24"/>
          <w:szCs w:val="24"/>
        </w:rPr>
        <w:br/>
        <w:t xml:space="preserve">hatását. Eredményeink alapján a vizsgálat relevanciája megkérdőjelezhetetlen a minőségi</w:t>
      </w:r>
      <w:r>
        <w:rPr>
          <w:color w:val="000000"/>
          <w:sz w:val="24"/>
          <w:szCs w:val="24"/>
        </w:rPr>
        <w:br/>
        <w:t xml:space="preserve">szülészeti ellátásban.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65045">
    <w:multiLevelType w:val="hybridMultilevel"/>
    <w:lvl w:ilvl="0" w:tplc="53647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65045">
    <w:abstractNumId w:val="459650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81857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