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LAMPÉ OLIVÉR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oliverlampe@gmail.hu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Lukács Luca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Lampé Rudolf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paraaorticus lymphadenectomia szerepe az endometrium carcinoma ellátásában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magas rizikójú endometrium carcinomában szenvedő betegek egyik legfontosabb prognosztikai tényezője a kismedencei és/vagy paraaorticus nyirokcsomó áttét, így a lymphaticus terjedés pontos meghatározása kiemelt jelentőségű. A kismedencei lymphadenectomia paraaorticus kiterjesztése azonban a szövődmények arányát is emelheti. A szakmai irányelvek nem egységesek abban a kérdésben, hogy szükséges-e a kismedencei mellett a paraaorticus nyirokcsomókat is eltávolítani olyankor, amikor a preoperatív képalkotó vizsgálatok nem utalnak lymphaticus terjedésre. Célunk volt ennek a kérdésnek a vizsgálata DE KK Szülészeti és Nőgyógyászati Klinika gyakorlatában.</w:t>
      </w:r>
      <w:r>
        <w:rPr>
          <w:color w:val="000000"/>
          <w:sz w:val="24"/>
          <w:szCs w:val="24"/>
        </w:rPr>
        <w:br/>
        <w:t xml:space="preserve">Módszer: Vizsgálataink során retrospektív módon dolgoztuk fel a 2020. január és 2022. december közötti intervallumban klinikánkon operált betegek adatait. Beválogatási kritérium volt a magas rizikójú endometrium carcinoma, a komplett preoperatív radiológiai staging vizsgálatok megléte és az onkológiai bizottság indikációja kismedencei és paraaorticus nyirokcsomó eltávolításra.</w:t>
      </w:r>
      <w:r>
        <w:rPr>
          <w:color w:val="000000"/>
          <w:sz w:val="24"/>
          <w:szCs w:val="24"/>
        </w:rPr>
        <w:br/>
        <w:t xml:space="preserve">Eredmények: A beválogatási feltételeknek 90 beteg felelt meg, átlagos életkoruk 64,0 év, átlagos testtömeg indexük 31,1 kg/m</w:t>
      </w:r>
      <w:r>
        <w:rPr>
          <w:color w:val="000000"/>
          <w:position w:val="4"/>
          <w:sz w:val="21"/>
          <w:szCs w:val="21"/>
          <w:vertAlign w:val="superscript"/>
        </w:rPr>
        <w:t xml:space="preserve">﻿2</w:t>
      </w:r>
      <w:r>
        <w:rPr>
          <w:color w:val="000000"/>
          <w:sz w:val="24"/>
          <w:szCs w:val="24"/>
        </w:rPr>
        <w:t xml:space="preserve"> volt. A radiológiai stádium meghatározás alapján a betegek 36,7%-a FIGO I/B, 14,4%-a II, 48,9%-a III stádiumba tartozott. Az eltávolított nyirokcsomók szövettani feldolgozását követően a radiológiai I/B stádiumban lévő betegeknél 1 (3%), a II-es stádiumnál 4 esetben (30,7%) volt pozitív kismedencei nyirokcsomó. A preoperatív képalkotó vizsgálatok 36 esetben mutattak pozitív kismedencei nyirokcsomót, ebből 20 (55,5%) álpozitív volt. A paraaortikus nyirokcsomók 11 betegnél voltak képalkotó vizsgálattal áttétesek, amiből 6 (54,5%) bizonyult álpozitívnak. Olyan beteg, akinél a kismedencei és paraaorticus régió is tumormentesnek ábrázolódott, de a szövettani feldolgozás tumoros paraaortikus nyirokcsomót írt le, nem volt.</w:t>
      </w:r>
      <w:r>
        <w:rPr>
          <w:color w:val="000000"/>
          <w:sz w:val="24"/>
          <w:szCs w:val="24"/>
        </w:rPr>
        <w:br/>
        <w:t xml:space="preserve">Következtetés: Eredményeink alátámasztják azt, hogy azon endometrium carcinomás betegeknél, akiknél a preoperatív képalkotó vizsgálatok áttétes nyirokcsomókat írnak le, ott kismedencei és paraaorticus lymphadenectomia végzése is indokolt a pontos stádium meghatározása céljából. Azonban azokban a magas rizikójú esetekben, ahol a képalkotó vizsgálatok a nyirokrégiókat illetően negatívak, a kismedencei lymphadenectomia paraaorticus kiterjesztésének elhagyása megfontolandó. Ezzel a műtét radikalitása, következményesen a felgyógyulási idő és a perioperatív szövődmények rizikója is csökkenthető.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51117">
    <w:multiLevelType w:val="hybridMultilevel"/>
    <w:lvl w:ilvl="0" w:tplc="85678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51117">
    <w:abstractNumId w:val="812511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619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