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HAMILTON-MEIKLE PHYLLIDA KERSTIN</w:t>
            </w:r>
          </w:p>
          <w:p w:rsidR="00C275A3" w:rsidRDefault="00186641" w:rsidP="00C275A3">
            <w:pPr>
              <w:pStyle w:val="Hallgatokepzes"/>
            </w:pPr>
            <w:r w:rsidRPr="002361E2">
              <w:rPr>
                <w:i/>
              </w:rPr>
              <w:t>pkhmeikle@gmail.com</w:t>
            </w:r>
            <w:r w:rsidRPr="002361E2">
              <w:rPr>
                <w:i/>
              </w:rPr>
              <w:br/>
            </w:r>
            <w:r w:rsidR="00A96AEC">
              <w:t>Általános Orvos</w:t>
            </w:r>
            <w:r w:rsidR="00A96AEC">
              <w:br/>
            </w:r>
            <w:r w:rsidR="00E77B23">
              <w:t>Osztatlan, 8.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SZABÓ BOGLÁRKA</w:t>
            </w:r>
          </w:p>
          <w:p w:rsidR="00DB4822" w:rsidRDefault="00186641" w:rsidP="004D7940">
            <w:pPr>
              <w:pStyle w:val="Hallgatokepzes"/>
            </w:pPr>
            <w:bookmarkStart w:id="1" w:name="_GoBack"/>
            <w:r w:rsidRPr="002361E2">
              <w:rPr>
                <w:i/>
              </w:rPr>
              <w:t>boglarka1.szabo@gmail.com</w:t>
            </w:r>
            <w:r w:rsidRPr="002361E2">
              <w:rPr>
                <w:i/>
              </w:rPr>
              <w:br/>
            </w:r>
            <w:bookmarkEnd w:id="1"/>
            <w:r w:rsidR="00C275A3">
              <w:t>Általános Orvos</w:t>
            </w:r>
            <w:r w:rsidR="00A96AEC">
              <w:br/>
              <w:t>Osztatlan, 10.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Kiss Norbert</w:t>
            </w:r>
          </w:p>
          <w:p w:rsidR="00DB4822" w:rsidRDefault="00DB4822" w:rsidP="009763E0">
            <w:pPr>
              <w:pStyle w:val="Konzulensektitulus"/>
            </w:pPr>
            <w:r w:rsidRPr="00DB4822">
              <w:t>egyetemi tanársegéd, SE ÁOK</w:t>
            </w:r>
          </w:p>
        </w:tc>
      </w:tr>
      <w:tr w:rsidR="00DB4822" w:rsidTr="00DB4822">
        <w:tc>
          <w:tcPr>
            <w:tcW w:w="9854" w:type="dxa"/>
          </w:tcPr>
          <w:p w:rsidR="00DB4822" w:rsidRPr="00DB4822" w:rsidRDefault="00DB4822" w:rsidP="009763E0">
            <w:pPr>
              <w:pStyle w:val="Konzulenseknev"/>
            </w:pPr>
            <w:r w:rsidRPr="00DB4822">
              <w:t>Dr. Bozsányi Szabolcs</w:t>
            </w:r>
          </w:p>
          <w:p w:rsidR="00DB4822" w:rsidRDefault="00DB4822" w:rsidP="009763E0">
            <w:pPr>
              <w:pStyle w:val="Konzulensektitulus"/>
            </w:pPr>
            <w:r w:rsidRPr="00DB4822">
              <w:t>kutató,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Bazálsejtes karcinóma altípusainak elkülönítése és a terápiás döntés támogatása optikailag irányított magas frekvenciájú ultrahang technika alkalmazásával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bazálsejtes karcinóma (basal cell carcinoma, BCC) a leggyakoribb rosszindulatú tumor a világos bőrű populáció körében. Bár a BCC-nek csekély az áttétképző hajlama, egyes altípusai lokálisan nagymértékű szöveti destrukciót okozhatnak, így kezelésük sebészi úton történik. A superficialis BCC altípus ellátása ugyanakkor helyi kezelésekkel, így egyebek mellett krioterápiával, lokális citosztatikus vagy immunmoduláns kezeléssel és fotodinámiás terápiával is hatékonyan végezhető. Jelen munkánkban célunk az optikailag irányított magas frekvenciájú ultrahang, mint új képalkotó technika alkalmazása a BCC altípusainak, különös tekintettel a superficialis BCC elkülönítésére, így a terápiás döntés támogatására.</w:t>
      </w:r>
      <w:r>
        <w:rPr>
          <w:color w:val="000000"/>
          <w:sz w:val="24"/>
          <w:szCs w:val="24"/>
        </w:rPr>
        <w:br/>
        <w:t xml:space="preserve">Módszer: A SE Bőr-, Nemikórtani és Bőronkológiai Klinikán BCC miatt ellátott betegeket vontunk be vizsgálatunkba. A tumorok dermatoszkópos vizsgálatát, majd Dermus SkinScanner eszközzel történő optikailag irányított 33 MHz-es magas frekvenciájú ultrahang (high-frequency ultrasound, HFUS) vizsgálatát végeztük, melyet sebészi eltávolítás és szövettani vizsgálat követett. A HFUS felvételeken értékeltük a tumorok alakját, körülhatároltságát, homogenitását és a hangárnyék jelenlétét, melyet összevetettük a szövettani altípussal. A statisztikai analízist Fisher-féle egzakt teszttel végeztük, p&lt;0,05 szignifikancia szint mellett.</w:t>
      </w:r>
      <w:r>
        <w:rPr>
          <w:color w:val="000000"/>
          <w:sz w:val="24"/>
          <w:szCs w:val="24"/>
        </w:rPr>
        <w:br/>
        <w:t xml:space="preserve">Eredmények: 65 BCC-ben szenvedő beteg bevonása történt, átlag életkoruk 72,1±10,8 év volt. 13 vizsgált BCC superficialis, 34 nodularis, 5 mikronodularis és 11 infiltratív altípusba tartozott. A superficialis altípus elkülöníthető volt a többi altípustól szalagszerű alakja (p&lt;0,0001) és jól körülírt határainak (p=0,0272) megléte alapján. A homogenitásban (p=0,1073) és a hangárnyék jelenlétében (p=0,3282) ugyanakkor nem volt szignifikáns különbség az egyes BCC altípusok között.</w:t>
      </w:r>
      <w:r>
        <w:rPr>
          <w:color w:val="000000"/>
          <w:sz w:val="24"/>
          <w:szCs w:val="24"/>
        </w:rPr>
        <w:br/>
        <w:t xml:space="preserve">Megbeszélés: Eredményeink alapján az optikailag irányított HFUS technika könnyen azonosítható morfológiai paraméterek vizsgálatával alkalmas lehet a superficialis típusú BCC elkülönítésére az egyéb, sebészi kezelést igénylő BCC altípusoktól. Így a BCC diagnózisát követően végzett HFUS vizsgálat támogathatja a kezelő bőrgyógyász döntését az optimális terápiás modalitás kiválasztásában, mellyel csökkenthető lehet a felesleges műtéti terhelés, valamint az elégtelen ellátás következtében perzisztáló vagy recidiváló tumorok aránya.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94234">
    <w:multiLevelType w:val="hybridMultilevel"/>
    <w:lvl w:ilvl="0" w:tplc="78092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94234">
    <w:abstractNumId w:val="32794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175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