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VERESS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veressvirag97@gmail.com</w:t>
            </w:r>
            <w:r w:rsidRPr="002361E2">
              <w:rPr>
                <w:i/>
              </w:rPr>
              <w:br/>
            </w:r>
            <w:r w:rsidR="00A96AEC">
              <w:t>Fogorvostudomány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Lempel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Fogászati kompozitok marginális és belső adaptációjának értékelése Micro-CT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Fogászati ​​kompozitok marginális és belső adaptációjának értékelése Micro-CT segítségével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 A kompozitok adaptációs készsége, zsugorodása, az adhezív tapadási ereje, az üreg</w:t>
      </w:r>
      <w:r>
        <w:rPr>
          <w:color w:val="000000"/>
          <w:sz w:val="24"/>
          <w:szCs w:val="24"/>
        </w:rPr>
        <w:br/>
        <w:t xml:space="preserve">konfigurációja jelentősen befolyásolja a kompozittömés mentén kialakuló résképződést, mely a</w:t>
      </w:r>
      <w:r>
        <w:rPr>
          <w:color w:val="000000"/>
          <w:sz w:val="24"/>
          <w:szCs w:val="24"/>
        </w:rPr>
        <w:br/>
        <w:t xml:space="preserve">tömés sikertelenségét okozhatja. Vizsgálatunk célja a határfelületi rések és belső légzárványok</w:t>
      </w:r>
      <w:r>
        <w:rPr>
          <w:color w:val="000000"/>
          <w:sz w:val="24"/>
          <w:szCs w:val="24"/>
        </w:rPr>
        <w:br/>
        <w:t xml:space="preserve">mennyiségének megítélése gyökérfelszínre terjedő II.osztályú kavitások eltérő tömőanyaggal és</w:t>
      </w:r>
      <w:r>
        <w:rPr>
          <w:color w:val="000000"/>
          <w:sz w:val="24"/>
          <w:szCs w:val="24"/>
        </w:rPr>
        <w:br/>
        <w:t xml:space="preserve">adhezívvel történő helyreállítása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Extrahált bölcsességfogak okkluzális felszínét síkra redukáltuk, a zománc-cement</w:t>
      </w:r>
      <w:r>
        <w:rPr>
          <w:color w:val="000000"/>
          <w:sz w:val="24"/>
          <w:szCs w:val="24"/>
        </w:rPr>
        <w:br/>
        <w:t xml:space="preserve">határtól 4mm koronai részt hagyva. A mezio- és diszto-approximális felszínekre 2x2mm</w:t>
      </w:r>
      <w:r>
        <w:rPr>
          <w:color w:val="000000"/>
          <w:sz w:val="24"/>
          <w:szCs w:val="24"/>
        </w:rPr>
        <w:br/>
        <w:t xml:space="preserve">II.osztályú üregek preparálása történt, melyek 5mm vertikális mélysége a zománc-cement</w:t>
      </w:r>
      <w:r>
        <w:rPr>
          <w:color w:val="000000"/>
          <w:sz w:val="24"/>
          <w:szCs w:val="24"/>
        </w:rPr>
        <w:br/>
        <w:t xml:space="preserve">határtól 1mm-re apikálisan végződött. A meziális üregeknél kétlépéses teljes savazásos (TS), a</w:t>
      </w:r>
      <w:r>
        <w:rPr>
          <w:color w:val="000000"/>
          <w:sz w:val="24"/>
          <w:szCs w:val="24"/>
        </w:rPr>
        <w:br/>
        <w:t xml:space="preserve">disztálisaknál önsavazó univerzális adhezívet (UA) alkalmaztunk. A fogakat 3csoportra osztottuk</w:t>
      </w:r>
      <w:r>
        <w:rPr>
          <w:color w:val="000000"/>
          <w:sz w:val="24"/>
          <w:szCs w:val="24"/>
        </w:rPr>
        <w:br/>
        <w:t xml:space="preserve">a restauratív anyagok szerint: 1.csoport: 1mm folyékony kompozit és 2x2mm hagyományos</w:t>
      </w:r>
      <w:r>
        <w:rPr>
          <w:color w:val="000000"/>
          <w:sz w:val="24"/>
          <w:szCs w:val="24"/>
        </w:rPr>
        <w:br/>
        <w:t xml:space="preserve">kompozit (F+H); 2.csoport: Hagyományos kompozit 2mm vastag ék alakú rétegekkel (H);</w:t>
      </w:r>
      <w:r>
        <w:rPr>
          <w:color w:val="000000"/>
          <w:sz w:val="24"/>
          <w:szCs w:val="24"/>
        </w:rPr>
        <w:br/>
        <w:t xml:space="preserve">3.csoport: 65 o C-ra előmelegített termoviszkózus bulk-fill kompozit rétegzés nélkül (TVB). A</w:t>
      </w:r>
      <w:r>
        <w:rPr>
          <w:color w:val="000000"/>
          <w:sz w:val="24"/>
          <w:szCs w:val="24"/>
        </w:rPr>
        <w:br/>
        <w:t xml:space="preserve">falak és szélek mentén kialakuló résképződés mérésére és a légzárványok mennyiségi</w:t>
      </w:r>
      <w:r>
        <w:rPr>
          <w:color w:val="000000"/>
          <w:sz w:val="24"/>
          <w:szCs w:val="24"/>
        </w:rPr>
        <w:br/>
        <w:t xml:space="preserve">meghatározására mikrokomputer-tomográfiás vizsgálatot alkalmaztunk. Az adatokat független-</w:t>
      </w:r>
      <w:r>
        <w:rPr>
          <w:color w:val="000000"/>
          <w:sz w:val="24"/>
          <w:szCs w:val="24"/>
        </w:rPr>
        <w:br/>
        <w:t xml:space="preserve">mintás t-próbával, egyutas ANOVA és Tukey-féle tesztekkel analizáltuk. A kompozit és adhezív</w:t>
      </w:r>
      <w:r>
        <w:rPr>
          <w:color w:val="000000"/>
          <w:sz w:val="24"/>
          <w:szCs w:val="24"/>
        </w:rPr>
        <w:br/>
        <w:t xml:space="preserve">faktorra vonatkozó hatásnagyság vizsgálatot általánosított lineáris modellel és részleges éta-</w:t>
      </w:r>
      <w:r>
        <w:rPr>
          <w:color w:val="000000"/>
          <w:sz w:val="24"/>
          <w:szCs w:val="24"/>
        </w:rPr>
        <w:br/>
        <w:t xml:space="preserve">négyzet teszttel végeztünk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tömés-üregfalak határfelületén kialakuló rések volumene 0,1-0,65mm 3 .</w:t>
      </w:r>
      <w:r>
        <w:rPr>
          <w:color w:val="000000"/>
          <w:sz w:val="24"/>
          <w:szCs w:val="24"/>
        </w:rPr>
        <w:br/>
        <w:t xml:space="preserve">Szignifikánsan több határfelületi rés alakult ki UA alkalmazásakor, mint TS adhezív esetén</w:t>
      </w:r>
      <w:r>
        <w:rPr>
          <w:color w:val="000000"/>
          <w:sz w:val="24"/>
          <w:szCs w:val="24"/>
        </w:rPr>
        <w:br/>
        <w:t xml:space="preserve">mindegyik töméstípusnál (p&lt;0,01). A tömőanyagokat tekintve szignifikáns eltérés mutatkozott az</w:t>
      </w:r>
      <w:r>
        <w:rPr>
          <w:color w:val="000000"/>
          <w:sz w:val="24"/>
          <w:szCs w:val="24"/>
        </w:rPr>
        <w:br/>
        <w:t xml:space="preserve">F+H és TVB anyagok között (p&lt;0,01), TS adhezív használatakor. A hatásnagyság vizsgálat</w:t>
      </w:r>
      <w:r>
        <w:rPr>
          <w:color w:val="000000"/>
          <w:sz w:val="24"/>
          <w:szCs w:val="24"/>
        </w:rPr>
        <w:br/>
        <w:t xml:space="preserve">alapján az alkalmazott adhezívnek nagyobb befolyása van a kialakuló rések mennyiségére</w:t>
      </w:r>
      <w:r>
        <w:rPr>
          <w:color w:val="000000"/>
          <w:sz w:val="24"/>
          <w:szCs w:val="24"/>
        </w:rPr>
        <w:br/>
        <w:t xml:space="preserve">(ƞ 2 =0,71; p&lt;0,001), mint az alkalmazott anyagnak (ƞ 2 =0,44; p=0,01). A két faktor interakciója</w:t>
      </w:r>
      <w:r>
        <w:rPr>
          <w:color w:val="000000"/>
          <w:sz w:val="24"/>
          <w:szCs w:val="24"/>
        </w:rPr>
        <w:br/>
        <w:t xml:space="preserve">elhanyagolható (ƞ 2 =0,22; p=0,76). Szignifikánsan kevesebb légzárvány alakult ki a TVB minták</w:t>
      </w:r>
      <w:r>
        <w:rPr>
          <w:color w:val="000000"/>
          <w:sz w:val="24"/>
          <w:szCs w:val="24"/>
        </w:rPr>
        <w:br/>
        <w:t xml:space="preserve">esetén (p&lt;0,01).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teljes savazásos adhezívvel, tömőanyagtól függetlenül, kevesebb határfelületi rés</w:t>
      </w:r>
      <w:r>
        <w:rPr>
          <w:color w:val="000000"/>
          <w:sz w:val="24"/>
          <w:szCs w:val="24"/>
        </w:rPr>
        <w:br/>
        <w:t xml:space="preserve">alakul ki. A termoviszkózus tömőanyag esetén kevesebb légzárvánnyal kell számolnunk.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13236">
    <w:multiLevelType w:val="hybridMultilevel"/>
    <w:lvl w:ilvl="0" w:tplc="25176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13236">
    <w:abstractNumId w:val="116132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243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