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TIRPÁK BOGLÁRKA</w:t>
            </w:r>
          </w:p>
          <w:p w:rsidR="00C275A3" w:rsidRDefault="00186641" w:rsidP="00C275A3">
            <w:pPr>
              <w:pStyle w:val="Hallgatokepzes"/>
            </w:pPr>
            <w:r w:rsidRPr="002361E2">
              <w:rPr>
                <w:i/>
              </w:rPr>
              <w:t>tirpakboglarka@gmail.com</w:t>
            </w:r>
            <w:r w:rsidRPr="002361E2">
              <w:rPr>
                <w:i/>
              </w:rPr>
              <w:br/>
            </w:r>
            <w:r w:rsidR="00A96AEC">
              <w:t>gyógyszerész</w:t>
            </w:r>
            <w:r w:rsidR="00A96AEC">
              <w:br/>
            </w:r>
            <w:r w:rsidR="00E77B23">
              <w:t>Osztatlan, 8. félév</w:t>
            </w:r>
          </w:p>
          <w:p w:rsidR="00C265CE" w:rsidRPr="009E5FF1" w:rsidRDefault="00E77B23" w:rsidP="009763E0">
            <w:pPr>
              <w:pStyle w:val="Hallgatointezmeny-kar"/>
              <w:rPr>
                <w:b/>
                <w:caps/>
              </w:rPr>
            </w:pPr>
            <w:r>
              <w:t>Pécsi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Pandur Edina</w:t>
            </w:r>
          </w:p>
          <w:p w:rsidR="00DB4822" w:rsidRDefault="00DB4822" w:rsidP="009763E0">
            <w:pPr>
              <w:pStyle w:val="Konzulensektitulus"/>
            </w:pPr>
            <w:r w:rsidRPr="00DB4822">
              <w:t>egyetemi adjunktus, PTE GYTK</w:t>
            </w:r>
          </w:p>
        </w:tc>
      </w:tr>
      <w:tr w:rsidR="00DB4822" w:rsidTr="00DB4822">
        <w:tc>
          <w:tcPr>
            <w:tcW w:w="9854" w:type="dxa"/>
          </w:tcPr>
          <w:p w:rsidR="00DB4822" w:rsidRPr="00DB4822" w:rsidRDefault="00DB4822" w:rsidP="009763E0">
            <w:pPr>
              <w:pStyle w:val="Konzulenseknev"/>
            </w:pPr>
            <w:r w:rsidRPr="00DB4822">
              <w:t>Pap Ramóna</w:t>
            </w:r>
          </w:p>
          <w:p w:rsidR="00DB4822" w:rsidRDefault="00DB4822" w:rsidP="009763E0">
            <w:pPr>
              <w:pStyle w:val="Konzulensektitulus"/>
            </w:pPr>
            <w:r w:rsidRPr="00DB4822">
              <w:t>egyetemi tanársegéd, PTE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vasdeficiencia és a fraktalkin hatása az endometrium receptivitására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fraktalkin egy kemokin, melynek szerepét a receptivitásban az elmúlt években kezdték el vizsgálni. Az endometrium sejtek a fraktalkin mindkét formáját, a membránhoz kötött és szolubilis fraktalkint is termelik, melyeknek szerepe lehet az anyai és magzati kommunikációban. Korábbi kutatásaink kimutatták, hogy fraktalkin szabályozza az endometrium sejtek vasháztartását is. Az anyai szervezet vasellátottsága jelentős szerepet játszik a terhességben. A vashiányos állapotok ezáltal negatívan befolyásolhatják a terhesség létrejöttét. Kísérleteinkkel arra kerestük a választ, hogy a vasdeficiencia hatással van-e a receptivitásra, illetve a fraktalkin milyen szerepet játszik ebben az állapotban.</w:t>
      </w:r>
    </w:p>
    <w:p>
      <w:pPr>
        <w:widowControl w:val="on"/>
        <w:pBdr/>
        <w:spacing w:before="240" w:after="240" w:line="240" w:lineRule="auto"/>
        <w:ind w:left="0" w:right="0"/>
        <w:jc w:val="left"/>
      </w:pPr>
      <w:r>
        <w:rPr>
          <w:color w:val="000000"/>
          <w:sz w:val="24"/>
          <w:szCs w:val="24"/>
        </w:rPr>
        <w:t xml:space="preserve">Módszerek: HEC-1A endometrium sejtvonalon desferrioxaminnal vasdeficienciát váltottunk ki, majd megvizsgáltuk, hogy a sejtekhez adott szolubilis fraktalkin (10 ng/ml és 20 ng/ml) képes-e a receptivitásban szerepet játszó gének expresszióját vas nélkül (szérummentes) illetve újbóli vas (szérum) jelenlétében befolyásolni. A kezelt sejtekből RNS-t izoláltunk, majd komplementer DNS szintetizáltunk. Real time PCR segítségével meghatároztuk a génexpressziós változásokat. További vizsgálatokat végeztünk el fehérjeszinten Western blottal, illetve ELISA-val.</w:t>
      </w:r>
    </w:p>
    <w:p>
      <w:pPr>
        <w:widowControl w:val="on"/>
        <w:pBdr/>
        <w:spacing w:before="240" w:after="240" w:line="240" w:lineRule="auto"/>
        <w:ind w:left="0" w:right="0"/>
        <w:jc w:val="left"/>
      </w:pPr>
      <w:r>
        <w:rPr>
          <w:color w:val="000000"/>
          <w:sz w:val="24"/>
          <w:szCs w:val="24"/>
        </w:rPr>
        <w:t xml:space="preserve">Eredmények: A kiváltott vasdefiencia 24 és 48 óránál szignifikánsan csökkentette a vizsgált gének mRNS expresszióját. A fraktalkin képes volt visszafordítani ezt a hatást az activin és a BMP2 esetében. A vas újbóli jelenléte pozitív hatást gyakorolt a gének expressziójára és módosította a fraktalkin hatását. A fraktalkin kezelés hatására a BMP2 fehérje szekréciója emelkedett szérum jelenlétében és hiányában is. A Western blot vizsgálatok alapján a fraktalkin a progeszteron receptor és a SOX-17 transzkripciós faktor szintjét növelte vasdeficienciában.</w:t>
      </w:r>
    </w:p>
    <w:p>
      <w:pPr>
        <w:widowControl w:val="on"/>
        <w:pBdr/>
        <w:spacing w:before="240" w:after="240" w:line="240" w:lineRule="auto"/>
        <w:ind w:left="0" w:right="0"/>
        <w:jc w:val="left"/>
      </w:pPr>
      <w:r>
        <w:rPr>
          <w:color w:val="000000"/>
          <w:sz w:val="24"/>
          <w:szCs w:val="24"/>
        </w:rPr>
        <w:t xml:space="preserve">Megbeszélés: A vasdeficiencia negatívan hat az endometrium receptivitásban szerepet játszó gének kifejeződésére. A fraktalkin bizonyos gének esetén képes emelni az expressziós szintet vasdefienciában, ugyanakkor a sejtek vas elérhetősége befolyásolja a fraktalkin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94962">
    <w:multiLevelType w:val="hybridMultilevel"/>
    <w:lvl w:ilvl="0" w:tplc="69368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94962">
    <w:abstractNumId w:val="84794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504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