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BOCZ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boczbotond@gmail.com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Kupó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PTE KK Szívgyógyászati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Debreceni Dorottya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orvos,  PTE KK Szívgyógyászati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Cryoballonos és ablációs index vezérelte radiofrekvenciás katéterabláción áteső betegek összehasonlítása paroxysmalis pitvarfibrillációban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pitvarfibrilláció miatt végzett katéterablációs beavatkozások száma hazánkban évről évre növekszik. Az eljárás célja a pulmonális vénák izolációja (PVI), mely történhet rádiófrekvenciával (RF) vagy cryoballonnal (CB) végzett ablációval. Az utóbbi évek technológiai fejlődésének köszönhetően a rádiófrekvenciával végzett PVI során elérhetővé vált az úgynevezett ablációs index (AI) használata. Vizsgálatunk célja a CB-nal, illetve az AI vezérelte rádiófrekvenciás ablációval (AI-RF) végzett beavatkozások összehasonlítása volt.</w:t>
      </w:r>
      <w:r>
        <w:rPr>
          <w:color w:val="000000"/>
          <w:sz w:val="24"/>
          <w:szCs w:val="24"/>
        </w:rPr>
        <w:br/>
        <w:t xml:space="preserve">Módszerek: Prospektív vizsgálatunkba 155 konszekutív beteg került bevonásra, akik a PTE KK Szívgyógyászati Klinikán gyógyszerrefrakter, tüneteket okozó paroxysmalis pitvarfibrilláció miatt PVI-n estek át (CB: 52 fő, AI-RF: 103 fő). A procedurális adatokat (procedúra-és ionizáló sugárzás ideje), valamint a recidívaarányt elemeztük a 6 hónapos utánkövetési periódusban.</w:t>
      </w:r>
      <w:r>
        <w:rPr>
          <w:color w:val="000000"/>
          <w:sz w:val="24"/>
          <w:szCs w:val="24"/>
        </w:rPr>
        <w:br/>
        <w:t xml:space="preserve">Eredmények: A CB csoportban a műtéti idő szignifikánsan rövidebbnek bizonyult (64 (57; 74,8) perc vs. 92 (76; 119) perc; p&lt;0,001), míg a sugáridő (559 (395; 868) másodperc vs.167 (126; 224) másodperc; p&lt;0,001),valamint a sugárdózis (21,8 (11,7; 40,1) mGy vs. 7,65 (5,21; 14,5) mGy; &lt;0,001) értékek magasabbnak mutatkoztak AI-RF csoporttal összehasonlítva. A vakablakperiodúsban (CB: 8,1%; AI-RF: 8,98%; p= 0,87), valamint a 6 hónapos utánkövetés során (CB: 4,16%; AI-RF: 6,67%; p=0,69) hasonló mértékű recidíva fordult elő a két csoportban. Szövődmény nem fordult elő.</w:t>
      </w:r>
      <w:r>
        <w:rPr>
          <w:color w:val="000000"/>
          <w:sz w:val="24"/>
          <w:szCs w:val="24"/>
        </w:rPr>
        <w:br/>
        <w:t xml:space="preserve">Következtetések: Eredményeink alapján nem volt kimutatható különbség a AI-RF és CB beavatkozások hatékonyságát és szövődményrátáját tekintve a gyógyszerrefrakter, tünetekkel járó paroxysmalis pitvarfibrilláló betegekben. A CB technika előnye a rövidebb procedurális idő, az AI-RF technikával végzett beavatkozás ugyanakkor alacsonyabb sugárterheléssel járnak.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88549">
    <w:multiLevelType w:val="hybridMultilevel"/>
    <w:lvl w:ilvl="0" w:tplc="86012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88549">
    <w:abstractNumId w:val="116885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801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