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KOH ISHIDA</w:t>
            </w:r>
          </w:p>
          <w:p w:rsidR="00C275A3" w:rsidRDefault="00186641" w:rsidP="00C275A3">
            <w:pPr>
              <w:pStyle w:val="Hallgatokepzes"/>
            </w:pPr>
            <w:r w:rsidRPr="002361E2">
              <w:rPr>
                <w:i/>
              </w:rPr>
              <w:t>pmblaq.2314@gmail.com</w:t>
            </w:r>
            <w:r w:rsidRPr="002361E2">
              <w:rPr>
                <w:i/>
              </w:rPr>
              <w:br/>
            </w:r>
            <w:r w:rsidR="00A96AEC">
              <w:t>Általános Orvostudományi Szak</w:t>
            </w:r>
            <w:r w:rsidR="00A96AEC">
              <w:br/>
            </w:r>
            <w:r w:rsidR="00E77B23">
              <w:t>Osztatlan, 8.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Ildiko Bock-Marquette</w:t>
            </w:r>
          </w:p>
          <w:p w:rsidR="00DB4822" w:rsidRDefault="00DB4822" w:rsidP="009763E0">
            <w:pPr>
              <w:pStyle w:val="Konzulensektitulus"/>
            </w:pPr>
            <w:r w:rsidRPr="00DB4822">
              <w:t>Tudományos Főmunkatárs,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Thymosin beta-4 peptid in vitro hatása a KH Domain Tartalmú RNS Kötő Fehérje (QKI) expressziójára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Coronary heart disease is the number one global killer accounting for nearly 16 percent of total deaths in all causes. While utilizing stem cell therapy has advanced in the past several decades, technical hurdles suggest an emerging need for cell-free-based treatments regarding the heart. Thymosin beta-4 (TB4), a 43 amino-acid secreted peptide, is a promising tool regarding cardiac development and repair. Recently, Quaking (QKI), an RNA binding protein, has proven to be essential in cardiac development, cardiomyocyte differentiation and maturation. No research has yet been performed regarding the association between the two proteins. Accordingly, the primary aim of our study was to reveal the relationship between QKI and TB4 in mammalian cells.</w:t>
      </w:r>
    </w:p>
    <w:p>
      <w:pPr>
        <w:widowControl w:val="on"/>
        <w:pBdr/>
        <w:spacing w:before="240" w:after="240" w:line="240" w:lineRule="auto"/>
        <w:ind w:left="0" w:right="0"/>
        <w:jc w:val="left"/>
      </w:pPr>
      <w:r>
        <w:rPr>
          <w:color w:val="000000"/>
          <w:sz w:val="24"/>
          <w:szCs w:val="24"/>
        </w:rPr>
        <w:t xml:space="preserve">Methods: C2C12 mouse myoblasts were treated with TB4 and its C-terminal variable domain AGES. mRNA profiling was carried out via mRNA microarray and confirmed by quantitative RT-PCR, and western blot. Additionally, cells were further investigated via immunocytochemistry utilizing mouse anti-pan-QKI antibody.</w:t>
      </w:r>
    </w:p>
    <w:p>
      <w:pPr>
        <w:widowControl w:val="on"/>
        <w:pBdr/>
        <w:spacing w:before="240" w:after="240" w:line="240" w:lineRule="auto"/>
        <w:ind w:left="0" w:right="0"/>
        <w:jc w:val="left"/>
      </w:pPr>
      <w:r>
        <w:rPr>
          <w:color w:val="000000"/>
          <w:sz w:val="24"/>
          <w:szCs w:val="24"/>
        </w:rPr>
        <w:t xml:space="preserve">Results: Microarray revealed a nearly nine-fold increase of QKI mRNA three days following TB4 treatment in C2C12 cells. Further analyses via western blot confirmed TB4 significantly increases QKI protein levels. Finally, immunocytochemistry utilizing pan-QKI primary antibody not only suggested upregulation in QKI protein levels, but also a “shuttling” of the molecule between the nucleus and the cytoplasm following TB4 and AGES treatments respectively.</w:t>
      </w:r>
    </w:p>
    <w:p>
      <w:pPr>
        <w:widowControl w:val="on"/>
        <w:pBdr/>
        <w:spacing w:before="240" w:after="240" w:line="240" w:lineRule="auto"/>
        <w:ind w:left="0" w:right="0"/>
        <w:jc w:val="left"/>
      </w:pPr>
      <w:r>
        <w:rPr>
          <w:color w:val="000000"/>
          <w:sz w:val="24"/>
          <w:szCs w:val="24"/>
        </w:rPr>
        <w:t xml:space="preserve">Conclusion: To our knowledge, this is the first time an interaction between QKI and TB4 has been ever presented. We hypothesize, TB4 initiated mRNA splicing via QKI may be a significant and potential mechanism which supports progenitor cell transformation in the adult mammalian heart.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68901">
    <w:multiLevelType w:val="hybridMultilevel"/>
    <w:lvl w:ilvl="0" w:tplc="57087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68901">
    <w:abstractNumId w:val="16068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58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