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HOMOKI ESZTER</w:t>
            </w:r>
          </w:p>
          <w:p w:rsidR="00C275A3" w:rsidRDefault="00CA6B74" w:rsidP="00C275A3">
            <w:pPr>
              <w:pStyle w:val="Hallgatokepzes"/>
            </w:pPr>
            <w:r w:rsidRPr="001067CD">
              <w:rPr>
                <w:i/>
              </w:rPr>
              <w:t>homokiesztu@gmail.com</w:t>
            </w:r>
            <w:r w:rsidRPr="001067CD">
              <w:rPr>
                <w:i/>
              </w:rPr>
              <w:br/>
            </w:r>
            <w:r w:rsidR="00A96AEC">
              <w:t>Biológia</w:t>
            </w:r>
            <w:r w:rsidR="00A96AEC">
              <w:br/>
            </w:r>
            <w:r w:rsidR="00E77B23">
              <w:t>BSc, 6.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Türk-Mázló Anett</w:t>
            </w:r>
          </w:p>
          <w:p w:rsidR="00DB4822" w:rsidRDefault="00DB4822" w:rsidP="00BA6BAF">
            <w:pPr>
              <w:pStyle w:val="Konzulensektitulus"/>
            </w:pPr>
            <w:r w:rsidRPr="00DB4822">
              <w:t>egyetemi 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Resolvin-D1 és HMGB1 hatása mezenchymális sztrómasejtek immunmoduláló képességére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dendritikus sejt; mezenchymális őssejt; HMGB1; resolvin-D1</w:t>
      </w:r>
      <w:r>
        <w:t xml:space="preserve"/>
      </w:r>
    </w:p>
    <w:p>
      <w:pPr>
        <w:widowControl w:val="on"/>
        <w:pBdr/>
        <w:spacing w:before="240" w:after="240" w:line="240" w:lineRule="auto"/>
        <w:ind w:left="0" w:right="0"/>
        <w:jc w:val="left"/>
      </w:pPr>
      <w:r>
        <w:rPr>
          <w:color w:val="000000"/>
          <w:sz w:val="24"/>
          <w:szCs w:val="24"/>
        </w:rPr>
        <w:t xml:space="preserve">A mezenchymális őssejtek testünk szinte minden szövetéből izolálható multipotens sejtek, melyek a regeneráció mellett fontos szerepet játszanak a homeosztázis fenntartásában különböző szolubilis faktorok, valamint direkt sejt-sejt kontaktus révén. Jelentőségüket bizonyítja, hogy nem megfelelő működésük összefüggésbe hozható olyan betegségekkel, mint a cukorbetegség, lupusz, pikkelysömör, reumás ízületi gyulladás. Gyulladásnál a szöveti környezetben jelenlevő gyulladás-asszociált anyagok hathatnak működésükre, meghatározva effektor funkcióikat. Napjainkban az őssejt terápia ígéretes gyógyítási módszer, ám szükség van a mechanizmus mélyebb megértésére, ezzel fejlesztve hatékonyságát.</w:t>
      </w:r>
      <w:r>
        <w:rPr>
          <w:color w:val="000000"/>
          <w:sz w:val="24"/>
          <w:szCs w:val="24"/>
        </w:rPr>
        <w:br/>
        <w:t xml:space="preserve">Kutatásom során két, a szakirodalomban alapvetően ellentétes hatással jellemzett molekula - a HMGB1 és resolvin-D1 - hatását vizsgáltam a mezenchymális őssejtek immunmoduláló tulajdonságára fenotípusos változásuk, illetve citokintermelésük megváltozásának detektálása révén. Ezt követően megfigyeltem, hogyan hat az ilyen módon kondícionált mezenchymális őssejtekből származó felülúszó az immunválasz szabályozásában kulcsfontosságú dendritikus sejtekre. Ehhez a mezenchymális őssejteket HMGB1 és resolvin-D1 különböző koncentrációival kezeltem. Inkubáció után ELISA és áramlási citometria módszerekkel detektáltam a változásokat, illetve a kondícionált médium egy részével dendritikus sejteket kezeltem. A kondícionált médiummal inkubált dendritikus sejteken szintén ELISA és áramlási citometria módszerekkel vizsgáltam a változásokat. Mivel több kutatás is bizonyította, hogy a különböző szövetekből származó MSC-ek eltérő tulajdonságokkal jellemezhetőek, így vizsgálataimat primer csontvelői MSC-eken, valamint MSCl sejtvonalon is elvégeztem.</w:t>
      </w:r>
      <w:r>
        <w:rPr>
          <w:color w:val="000000"/>
          <w:sz w:val="24"/>
          <w:szCs w:val="24"/>
        </w:rPr>
        <w:br/>
        <w:t xml:space="preserve">Eredményeim alapján elmondható, hogy a resolvin-D1 kezelés erősebben befolyásolta a mezenchymális őssejtek fenotípusát, mint a HMGB1. A két vizsgált MSC sejttípus IL-6 és IL-8 termelésében eltéréseket tapasztaltunk egymáshoz viszonyítva. MSCl esetében tendenciális változást tapasztaltunk IL-8-nál HMGB1 kezelés hatására, a koncentráció növekedésével arányosan csökken a termelt IL-8 kemokin mennyisége. A dendritikus sejtek fenotípusának vizsgálatakor szintén azt tapasztaltuk, hogy a két sejttípus eltérő hatást fejt ki bizonyos vizsgált markerekre. Citokintermelésükre pedig főként a HMGB1 legmagasabb koncentrációja volt hatással, itt is találtunk különbséget a két sejttípus immunmoduláló hatása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01302">
    <w:multiLevelType w:val="hybridMultilevel"/>
    <w:lvl w:ilvl="0" w:tplc="86081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01302">
    <w:abstractNumId w:val="74101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82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