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SZŰRÖS ZSOLT</w:t>
            </w:r>
          </w:p>
          <w:p w:rsidR="00C275A3" w:rsidRDefault="00CA6B74" w:rsidP="00C275A3">
            <w:pPr>
              <w:pStyle w:val="Hallgatokepzes"/>
            </w:pPr>
            <w:r w:rsidRPr="001067CD">
              <w:rPr>
                <w:i/>
              </w:rPr>
              <w:t>szuroszs98@gmail.com</w:t>
            </w:r>
            <w:r w:rsidRPr="001067CD">
              <w:rPr>
                <w:i/>
              </w:rPr>
              <w:br/>
            </w:r>
            <w:r w:rsidR="00A96AEC">
              <w:t>Építészmérnök</w:t>
            </w:r>
            <w:r w:rsidR="00A96AEC">
              <w:br/>
            </w:r>
            <w:r w:rsidR="00E77B23">
              <w:t>MSc, 2. félév</w:t>
            </w:r>
          </w:p>
          <w:p w:rsidR="00C265CE" w:rsidRPr="009E5FF1" w:rsidRDefault="00E77B23" w:rsidP="00BA6BAF">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ÖRDÖG RITA REBEKA</w:t>
            </w:r>
          </w:p>
          <w:p w:rsidR="00DB4822" w:rsidRDefault="00CA6B74" w:rsidP="004D7940">
            <w:pPr>
              <w:pStyle w:val="Hallgatokepzes"/>
            </w:pPr>
            <w:r w:rsidRPr="001067CD">
              <w:rPr>
                <w:i/>
              </w:rPr>
              <w:t>ordogrita2@gmail.com</w:t>
            </w:r>
            <w:bookmarkStart w:id="1" w:name="_GoBack"/>
            <w:bookmarkEnd w:id="1"/>
            <w:r w:rsidRPr="001067CD">
              <w:br/>
            </w:r>
            <w:r w:rsidR="00C275A3">
              <w:t>Építészmérnök</w:t>
            </w:r>
            <w:r w:rsidR="00A96AEC">
              <w:br/>
              <w:t>Osztatlan, 3.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Építész-, Építő- és Közlekedésmérnöki Kar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Horváth Tamás PhD</w:t>
            </w:r>
          </w:p>
          <w:p w:rsidR="00DB4822" w:rsidRDefault="00DB4822" w:rsidP="00BA6BAF">
            <w:pPr>
              <w:pStyle w:val="Konzulensektitulus"/>
            </w:pPr>
            <w:r w:rsidRPr="00DB4822">
              <w:t>egyetemi docens,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 felületen üvegezett épületek energetikai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épületenergetika, árnyékolástechnika, üvegezés rétegszáma, Auricon Energetic, benapozás</w:t>
      </w:r>
      <w:r>
        <w:t xml:space="preserve"/>
      </w:r>
    </w:p>
    <w:p>
      <w:pPr>
        <w:widowControl w:val="on"/>
        <w:pBdr/>
        <w:spacing w:before="240" w:after="240" w:line="240" w:lineRule="auto"/>
        <w:ind w:left="0" w:right="0"/>
        <w:jc w:val="left"/>
      </w:pPr>
      <w:r>
        <w:rPr>
          <w:color w:val="000000"/>
          <w:sz w:val="24"/>
          <w:szCs w:val="24"/>
        </w:rPr>
        <w:t xml:space="preserve">A XXI. századra megnövekedett komfortigények magukkal vonzották az épületek fokozódó aktív és passzív épületenergetikai fejlődési igényeit is. Egyre több és bonyolultabb épülettechnológiai berendezéssel kell számolni, amelyek kielégítik a fokozódó igényeket. Ezeknek a berendezéseknek a működtetéséhez energiára van szükségünk, melyeket javarészt még mindig a nem megújuló fosszilis energiaforrásokból állítunk elő. A múlt században ezek az energiaforrások még nagy mennyiségben és alacsony áron voltak elérhetők, valamint az épületek jelentős részénél figyelmen kívül hagyták az energiatudatos épülettervezés passzív eszköztárát, amiből rossz benapozású, túlmelegedő vagy könnyen kihűlő, és a környezethez nem illeszkedő épületek alakultak ki. Az energetikai szempontból rossz minőségű épületeket csak nagyon magas energiafelhasználással és drágán lehetett a mai igényeknek és követelményeknek megfelelő szintre hozni. Ezek a régi épületek az ország energiafelhasználásának az ⅓-ad részéért felelősek, ami tudatos tervezéssel jelentősen csökkenthető lett volna. (Prof. Zöld – Szalay – Dr. Csoknyai, 2016) Az épületszerkezeti- és a magas komfortot biztosító épületgépészeti megoldásoknak köszönhetően manapság egyre gyakrabban alkalmazunk nagy üvegezett felületeket az épületeken, mely a magas esztétikai vonzaton kívül számos energetikai problémát is hordoz, kiemelkedően az üvegházhatást, mely nyáron túlmelegedéshez is vezethet, rontva a komfortérzetet a belső terekben. Dolgozatunkban célunk, hogy az ilyen épületek energetikai viselkedését bemutassuk egy esettanulmányon keresztül, a rendelkezésünkre álló szabványos vizsgálati módszerekkel. További célunk, hogy megvizsgáljuk az elérhető passzív és aktív eszközök alkalmazásának energetikai hatékonyságát, és meghatározzunk olyan optimális kombinációkat, melyekkel az épületek energetikailag jobbá tehetők.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27847">
    <w:multiLevelType w:val="hybridMultilevel"/>
    <w:lvl w:ilvl="0" w:tplc="75163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27847">
    <w:abstractNumId w:val="155278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098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