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meszaros.botond28@gmail.com</w:t>
            </w:r>
            <w:r w:rsidRPr="001067CD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Burcsi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Nemlineáris leképezések diagramjainak kiegészítése és alkalmazása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Nemlineáris leképezések, Kommutatív diagramok, Pszeudoinverz, Euklideszi terekbe ágyaztható sokaságok, Dimenzió- és modellredukció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5 évben azon dolgoztam, hogy megértsem, milyen feltételek mellett és miként lehet adott, magas dimenziós modelleket kisebb dimenziós paramétertérben egzaktul reprezentálni. A kérdés fontosságát alátámasztja, hogy napjaink modellezési feladatainak egyik fő kihívása megtalálni az egyensúlyt a kifinomult, rendkívüli általánosítási képességekkel rendelkező nemlineáris módszerek és a rendelkezésre álló korlátos számítási idő és kapacitás között.</w:t>
      </w:r>
      <w:r>
        <w:rPr>
          <w:color w:val="000000"/>
          <w:sz w:val="24"/>
          <w:szCs w:val="24"/>
        </w:rPr>
        <w:br/>
        <w:t xml:space="preserve">Pontosabban, adott terek közötti, nemlineáris leképezések gráfjainak kommutatív diagrammá való kiegészítését vizsgáltam analitikusan, megoldást adva, ha a kérdéses terek Euklideszi terekbe ágyazható sokaságok. A megoldást (szemi-)Riemann-sokaságok Euklideszi terekbe való izometrikus beágyazásával, a leképezési diagramok kommutativitását a megfelelő leképezések legmagasabb rendű Jet-jeinek ekvivalenciájával értem el.</w:t>
      </w:r>
      <w:r>
        <w:rPr>
          <w:color w:val="000000"/>
          <w:sz w:val="24"/>
          <w:szCs w:val="24"/>
        </w:rPr>
        <w:br/>
        <w:t xml:space="preserve">Speciálisan, a vizsgált feladat ekvivalens magas dimenziós időfejlődő rendszerek dimenzióredukált vizsgálatának kérdésével, így a dolgozatban ezt a problémafelvetést követtem, segítve a használt fogalmak bevezetését és indokolva az ezekre vonatkozó különböző tulajdonságok feltételezését. Azonban, a megoldásnak komplex rendszerek dimenzióredukált modellezésén túl alkalmazásai lehetnek a matematika, modellezés és elméleti számítástudomány minden olyan területén, ahol nagy jelentőségűek a kommutatív diagramok, vagy ahol már működő modelleket szeretnénk más struktúrájú modellekké átfogalmazni.</w:t>
      </w:r>
      <w:r>
        <w:rPr>
          <w:color w:val="000000"/>
          <w:sz w:val="24"/>
          <w:szCs w:val="24"/>
        </w:rPr>
        <w:br/>
        <w:t xml:space="preserve">Az elért eredmények újak, a szakirodalomban csak részlegesen érintettek, nemlineáris leképezés pszeudoinvertálására nem létezett eljárás, így a lehetséges felhasználások tanulmányozása új eszközöket jelenthet olyan összetett modellek mélyebb megértésében, melyek nemlinearitásukból kifolyólag analitikusan csak nehezen vizsgálhatóak.</w:t>
      </w:r>
      <w:r>
        <w:rPr>
          <w:color w:val="000000"/>
          <w:sz w:val="24"/>
          <w:szCs w:val="24"/>
        </w:rPr>
        <w:br/>
        <w:t xml:space="preserve">Remélem, hogy a keretrendszer a jövőben alkalmazást nyerhet összetett modellek analitikus és numerikus tanulmányozásában, AI modellek redukálásában, különböző ilyen modellek más típusú modellekké való transzformálásában, ha csak az egyik típusú train-eléséhez van adatunk.</w:t>
      </w:r>
      <w:r>
        <w:rPr>
          <w:color w:val="000000"/>
          <w:sz w:val="24"/>
          <w:szCs w:val="24"/>
        </w:rPr>
        <w:br/>
        <w:t xml:space="preserve">Munkámat az Új Nemzeti Kiválóság Program keretében végeztem, az ELTE-IK kari TDK-ján, Informatikatudományi Szekcióban 1. díjat szereztem és a 2022-es Stockholm International Youth Science Seminar rendezvényen, a Nobel-héten tarthattam róla előadást.</w:t>
      </w:r>
      <w:r>
        <w:rPr>
          <w:color w:val="000000"/>
          <w:sz w:val="24"/>
          <w:szCs w:val="24"/>
        </w:rPr>
        <w:br/>
        <w:t xml:space="preserve">--- ACM klasszifikáció ---</w:t>
      </w:r>
      <w:r>
        <w:rPr>
          <w:color w:val="000000"/>
          <w:sz w:val="24"/>
          <w:szCs w:val="24"/>
        </w:rPr>
        <w:br/>
        <w:t xml:space="preserve">- Mathematics of computing / Algebraic topology (500)</w:t>
      </w:r>
      <w:r>
        <w:rPr>
          <w:color w:val="000000"/>
          <w:sz w:val="24"/>
          <w:szCs w:val="24"/>
        </w:rPr>
        <w:br/>
        <w:t xml:space="preserve">- Applied computing / Physics (500)</w:t>
      </w:r>
      <w:r>
        <w:rPr>
          <w:color w:val="000000"/>
          <w:sz w:val="24"/>
          <w:szCs w:val="24"/>
        </w:rPr>
        <w:br/>
        <w:t xml:space="preserve">- Mathematics of computing / Nonlinear equations (300)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13405">
    <w:multiLevelType w:val="hybridMultilevel"/>
    <w:lvl w:ilvl="0" w:tplc="19631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13405">
    <w:abstractNumId w:val="57013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197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