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vamosnoemi.6@gmail.com</w:t>
            </w:r>
            <w:r w:rsidRPr="001067CD">
              <w:rPr>
                <w:i/>
              </w:rPr>
              <w:br/>
            </w:r>
            <w:r w:rsidR="00A96AEC">
              <w:t>Viselkedéselemző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Endometriózissal küzdő nők betegségpercepcióinak, társas támogatottságának és életminőségének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betegségreprezentációk; endometriózis; fizikai életminőség; mentális életminőség; társas 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Az endometriózis egy krónikus nőgyógyászati megbetegedés, mely</w:t>
      </w:r>
      <w:r>
        <w:rPr>
          <w:color w:val="000000"/>
          <w:sz w:val="24"/>
          <w:szCs w:val="24"/>
        </w:rPr>
        <w:br/>
        <w:t xml:space="preserve">számottevő és széleskörű befolyást gyakorol az érintett nők mindennapjaira, életminőségükre.</w:t>
      </w:r>
      <w:r>
        <w:rPr>
          <w:color w:val="000000"/>
          <w:sz w:val="24"/>
          <w:szCs w:val="24"/>
        </w:rPr>
        <w:br/>
        <w:t xml:space="preserve">A betegség jelentős negatív hatással van a nők fizikai és pszichés állapotára, továbbá életük</w:t>
      </w:r>
      <w:r>
        <w:rPr>
          <w:color w:val="000000"/>
          <w:sz w:val="24"/>
          <w:szCs w:val="24"/>
        </w:rPr>
        <w:br/>
        <w:t xml:space="preserve">pszichoszociális aspektusaira. Amellett, hogy ezen ártalmak számos tanulmány által</w:t>
      </w:r>
      <w:r>
        <w:rPr>
          <w:color w:val="000000"/>
          <w:sz w:val="24"/>
          <w:szCs w:val="24"/>
        </w:rPr>
        <w:br/>
        <w:t xml:space="preserve">megerősítést nyertek, keveset tudunk a betegcsoport életminőség mutatóira ható tényezőkről,</w:t>
      </w:r>
      <w:r>
        <w:rPr>
          <w:color w:val="000000"/>
          <w:sz w:val="24"/>
          <w:szCs w:val="24"/>
        </w:rPr>
        <w:br/>
        <w:t xml:space="preserve">kiváltképpen a betegséghez fűződő kognitív és érzelmi faktorokról. Jelen tanulmány célja az</w:t>
      </w:r>
      <w:r>
        <w:rPr>
          <w:color w:val="000000"/>
          <w:sz w:val="24"/>
          <w:szCs w:val="24"/>
        </w:rPr>
        <w:br/>
        <w:t xml:space="preserve">volt, hogy az önszabályozási modell elméleti keretében megvizsgálja a betegségreprezentációk,</w:t>
      </w:r>
      <w:r>
        <w:rPr>
          <w:color w:val="000000"/>
          <w:sz w:val="24"/>
          <w:szCs w:val="24"/>
        </w:rPr>
        <w:br/>
        <w:t xml:space="preserve">valamint az észlelt társas támogatás fizikai és mentális egészséggel való összefüggéseit</w:t>
      </w:r>
      <w:r>
        <w:rPr>
          <w:color w:val="000000"/>
          <w:sz w:val="24"/>
          <w:szCs w:val="24"/>
        </w:rPr>
        <w:br/>
        <w:t xml:space="preserve">endometriózissal küzdő nők mintáján.</w:t>
      </w:r>
      <w:r>
        <w:rPr>
          <w:color w:val="000000"/>
          <w:sz w:val="24"/>
          <w:szCs w:val="24"/>
        </w:rPr>
        <w:br/>
        <w:t xml:space="preserve">Módszerek: A kutatásban összesen 109 endometriózisban szenvedő felnőtt nő (átlagéletkor =</w:t>
      </w:r>
      <w:r>
        <w:rPr>
          <w:color w:val="000000"/>
          <w:sz w:val="24"/>
          <w:szCs w:val="24"/>
        </w:rPr>
        <w:br/>
        <w:t xml:space="preserve">32.78 év; szórás = 6.28) vett részt. Az adatfelvétel online formában történt. A kérdőívcsomag</w:t>
      </w:r>
      <w:r>
        <w:rPr>
          <w:color w:val="000000"/>
          <w:sz w:val="24"/>
          <w:szCs w:val="24"/>
        </w:rPr>
        <w:br/>
        <w:t xml:space="preserve">részét képezte az Átdolgozott Betegségpercepció Kérdőív, az SF-36 egészségfelmérő kérdőív,</w:t>
      </w:r>
      <w:r>
        <w:rPr>
          <w:color w:val="000000"/>
          <w:sz w:val="24"/>
          <w:szCs w:val="24"/>
        </w:rPr>
        <w:br/>
        <w:t xml:space="preserve">valamint a Multidimenzionális Észlelt Társas Támogatás Skála. Az összefüggések vizsgálatára</w:t>
      </w:r>
      <w:r>
        <w:rPr>
          <w:color w:val="000000"/>
          <w:sz w:val="24"/>
          <w:szCs w:val="24"/>
        </w:rPr>
        <w:br/>
        <w:t xml:space="preserve">első lépésben korrelációs és regressziós elemzéseket végeztem, majd a következő lépésben</w:t>
      </w:r>
      <w:r>
        <w:rPr>
          <w:color w:val="000000"/>
          <w:sz w:val="24"/>
          <w:szCs w:val="24"/>
        </w:rPr>
        <w:br/>
        <w:t xml:space="preserve">mediációs és moderációs modelleket teszteltem.</w:t>
      </w:r>
      <w:r>
        <w:rPr>
          <w:color w:val="000000"/>
          <w:sz w:val="24"/>
          <w:szCs w:val="24"/>
        </w:rPr>
        <w:br/>
        <w:t xml:space="preserve">Eredmények: A betegség kiszámíthatatlan idői és negatív érzelmi reprezentációja a fizikai</w:t>
      </w:r>
      <w:r>
        <w:rPr>
          <w:color w:val="000000"/>
          <w:sz w:val="24"/>
          <w:szCs w:val="24"/>
        </w:rPr>
        <w:br/>
        <w:t xml:space="preserve">egészség színvonalának csupán 13%-át, míg a mentális életminőségnek 37%-át magyarázta. Az</w:t>
      </w:r>
      <w:r>
        <w:rPr>
          <w:color w:val="000000"/>
          <w:sz w:val="24"/>
          <w:szCs w:val="24"/>
        </w:rPr>
        <w:br/>
        <w:t xml:space="preserve">endometriózis felett észlelt személyes és kezelési kontroll, valamint a betegségkoherencia</w:t>
      </w:r>
      <w:r>
        <w:rPr>
          <w:color w:val="000000"/>
          <w:sz w:val="24"/>
          <w:szCs w:val="24"/>
        </w:rPr>
        <w:br/>
        <w:t xml:space="preserve">fizikai és mentális életminőséggel való kapcsolatát a betegséghez fűződő érzelmi reprezentáció</w:t>
      </w:r>
      <w:r>
        <w:rPr>
          <w:color w:val="000000"/>
          <w:sz w:val="24"/>
          <w:szCs w:val="24"/>
        </w:rPr>
        <w:br/>
        <w:t xml:space="preserve">mediálta. Míg a szignifikáns másoktól, családtól és barátoktól érkező támogatás</w:t>
      </w:r>
      <w:r>
        <w:rPr>
          <w:color w:val="000000"/>
          <w:sz w:val="24"/>
          <w:szCs w:val="24"/>
        </w:rPr>
        <w:br/>
        <w:t xml:space="preserve">összefüggésben állt a mentális egészség magasabb színvonalával, a fizikai életminőséggel nem</w:t>
      </w:r>
      <w:r>
        <w:rPr>
          <w:color w:val="000000"/>
          <w:sz w:val="24"/>
          <w:szCs w:val="24"/>
        </w:rPr>
        <w:br/>
        <w:t xml:space="preserve">mutatott szignifikáns kapcsolatot. Végül a társas támogatás nem moderálta a betegség keltette</w:t>
      </w:r>
      <w:r>
        <w:rPr>
          <w:color w:val="000000"/>
          <w:sz w:val="24"/>
          <w:szCs w:val="24"/>
        </w:rPr>
        <w:br/>
        <w:t xml:space="preserve">aggodalom, düh és szomorúság érzéseinek kapcsolatát az életminőséggel.</w:t>
      </w:r>
      <w:r>
        <w:rPr>
          <w:color w:val="000000"/>
          <w:sz w:val="24"/>
          <w:szCs w:val="24"/>
        </w:rPr>
        <w:br/>
        <w:t xml:space="preserve">Következtetés: A vizsgálatban feltárt eredmények hozzájárulhatnak az endometriózisban</w:t>
      </w:r>
      <w:r>
        <w:rPr>
          <w:color w:val="000000"/>
          <w:sz w:val="24"/>
          <w:szCs w:val="24"/>
        </w:rPr>
        <w:br/>
        <w:t xml:space="preserve">szenvedő nők betegségükről kialakított kognitív és érzelmi reprezentációinak, valamint az</w:t>
      </w:r>
      <w:r>
        <w:rPr>
          <w:color w:val="000000"/>
          <w:sz w:val="24"/>
          <w:szCs w:val="24"/>
        </w:rPr>
        <w:br/>
        <w:t xml:space="preserve">érintettek társas támogatottságának pontosabb megismeréséhez és megértéséhez, amely fontos</w:t>
      </w:r>
      <w:r>
        <w:rPr>
          <w:color w:val="000000"/>
          <w:sz w:val="24"/>
          <w:szCs w:val="24"/>
        </w:rPr>
        <w:br/>
        <w:t xml:space="preserve">információval szolgálhat a jövőbeli egészségpszichológiai és klinikai intervenciók</w:t>
      </w:r>
      <w:r>
        <w:rPr>
          <w:color w:val="000000"/>
          <w:sz w:val="24"/>
          <w:szCs w:val="24"/>
        </w:rPr>
        <w:br/>
        <w:t xml:space="preserve">megtervezése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60964">
    <w:multiLevelType w:val="hybridMultilevel"/>
    <w:lvl w:ilvl="0" w:tplc="6483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60964">
    <w:abstractNumId w:val="27260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807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