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HANA SYLA</w:t>
            </w:r>
          </w:p>
          <w:p w:rsidR="00C275A3" w:rsidRDefault="00CA6B74" w:rsidP="00C275A3">
            <w:pPr>
              <w:pStyle w:val="Hallgatokepzes"/>
            </w:pPr>
            <w:r w:rsidRPr="001067CD">
              <w:rPr>
                <w:i/>
              </w:rPr>
              <w:t>hana.sylaa@gmail.com</w:t>
            </w:r>
            <w:r w:rsidRPr="001067CD">
              <w:rPr>
                <w:i/>
              </w:rPr>
              <w:br/>
            </w:r>
            <w:r w:rsidR="00A96AEC">
              <w:t>Student</w:t>
            </w:r>
            <w:r w:rsidR="00A96AEC">
              <w:br/>
            </w:r>
            <w:r w:rsidR="00E77B23">
              <w:t>BA, 4.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Rakovics Zsófia</w:t>
            </w:r>
          </w:p>
          <w:p w:rsidR="00DB4822" w:rsidRDefault="00DB4822" w:rsidP="00BA6BAF">
            <w:pPr>
              <w:pStyle w:val="Konzulensektitulus"/>
            </w:pPr>
            <w:r w:rsidRPr="00DB4822">
              <w:t>egyetemi tanársegéd,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"Keeping Hungary Hungarian" The Rhetoric of PM Viktor Orbán in the Context of Migration Crises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Viktor Orbán, political speech, migrant, migration, refugee, Ukrainian</w:t>
      </w:r>
      <w:r>
        <w:t xml:space="preserve"/>
      </w:r>
    </w:p>
    <w:p>
      <w:pPr>
        <w:widowControl w:val="on"/>
        <w:pBdr/>
        <w:spacing w:before="240" w:after="240" w:line="240" w:lineRule="auto"/>
        <w:ind w:left="0" w:right="0"/>
        <w:jc w:val="left"/>
      </w:pPr>
      <w:r>
        <w:rPr>
          <w:color w:val="000000"/>
          <w:sz w:val="24"/>
          <w:szCs w:val="24"/>
        </w:rPr>
        <w:t xml:space="preserve">Migration has been extensively debated in Hungary since the significant influx of refugees into Europe in 2015. Although the Hungarian Prime Minister, Viktor Orbán, depicted the crisis then as “an invasion set out for Europe”, nowadays he is showing a notably different, compassionate attitude towards Ukrainian refugees. Exploring these contrasting responses of Orbán to refugee crises, our research examines the communication strategies observed in his public speeches focusing on the topic of migration. According to our results, Orbán uses the emotional charge of crisis situations to forward his political agenda and maintain his illiberal regime, portraying refugees from far-off nations in an overwhelmingly negative light (“illegal migrants”) while depicting refugees from the neighbouring country – Ukraine with compassion and empathy (“genuine refugees”). These insights align with our assumption that Orbán deliberately accentuates such distinctions to portray his government as the defender of Hungary and Europe.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22005">
    <w:multiLevelType w:val="hybridMultilevel"/>
    <w:lvl w:ilvl="0" w:tplc="75540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22005">
    <w:abstractNumId w:val="394220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87504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