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BARANYI PÁL</w:t>
            </w:r>
          </w:p>
          <w:p w:rsidR="00C275A3" w:rsidRDefault="00CA6B74" w:rsidP="00C275A3">
            <w:pPr>
              <w:pStyle w:val="Hallgatokepzes"/>
            </w:pPr>
            <w:r w:rsidRPr="001067CD">
              <w:rPr>
                <w:i/>
              </w:rPr>
              <w:t>palbaranyi99@gmail.com</w:t>
            </w:r>
            <w:r w:rsidRPr="001067CD">
              <w:rPr>
                <w:i/>
              </w:rPr>
              <w:br/>
            </w:r>
            <w:r w:rsidR="00A96AEC">
              <w:t>International Economics and Business</w:t>
            </w:r>
            <w:r w:rsidR="00A96AEC">
              <w:br/>
            </w:r>
            <w:r w:rsidR="00E77B23">
              <w:t>MSc, 4.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Balazs Vonnak</w:t>
            </w:r>
          </w:p>
          <w:p w:rsidR="00DB4822" w:rsidRDefault="00DB4822" w:rsidP="00BA6BAF">
            <w:pPr>
              <w:pStyle w:val="Konzulensektitulus"/>
            </w:pPr>
            <w:r w:rsidRPr="00DB4822">
              <w:t>Senior lecturer, NJE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 inflation targeting really efficient? 30 years of experience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Monetary politics, Inflation targeting, Inflation, GDP, Augmented Inverse Probability Weighting</w:t>
      </w:r>
      <w:r>
        <w:t xml:space="preserve"/>
      </w:r>
    </w:p>
    <w:p>
      <w:pPr>
        <w:widowControl w:val="on"/>
        <w:pBdr/>
        <w:spacing w:before="240" w:after="240" w:line="240" w:lineRule="auto"/>
        <w:ind w:left="0" w:right="0"/>
        <w:jc w:val="left"/>
      </w:pPr>
      <w:r>
        <w:rPr>
          <w:color w:val="000000"/>
          <w:sz w:val="24"/>
          <w:szCs w:val="24"/>
        </w:rPr>
        <w:t xml:space="preserve">This study investigates the impact of inflation targeting on inflation and economic growth using a panel dataset of 152 countries over a 30-year period. The causal effects of inflation targeting, considered as a policy intervention, are estimated using the augmented inverse probability weighting methodology.</w:t>
      </w:r>
    </w:p>
    <w:p>
      <w:pPr>
        <w:widowControl w:val="on"/>
        <w:pBdr/>
        <w:spacing w:before="240" w:after="240" w:line="240" w:lineRule="auto"/>
        <w:ind w:left="0" w:right="0"/>
        <w:jc w:val="left"/>
      </w:pPr>
      <w:r>
        <w:rPr>
          <w:color w:val="000000"/>
          <w:sz w:val="24"/>
          <w:szCs w:val="24"/>
        </w:rPr>
        <w:t xml:space="preserve">The findings indicate that the adoption of inflation targeting leads to a significant reduction in inflation, with an initial decline of 3 percentage points immediately after implementation. Over the long term, this reduction moderates to approximately 1.5 percentage points. On average, inflation targeting reduces inflation by 1.6 percentage points across the sample.</w:t>
      </w:r>
    </w:p>
    <w:p>
      <w:pPr>
        <w:widowControl w:val="on"/>
        <w:pBdr/>
        <w:spacing w:before="240" w:after="240" w:line="240" w:lineRule="auto"/>
        <w:ind w:left="0" w:right="0"/>
        <w:jc w:val="left"/>
      </w:pPr>
      <w:r>
        <w:rPr>
          <w:color w:val="000000"/>
          <w:sz w:val="24"/>
          <w:szCs w:val="24"/>
        </w:rPr>
        <w:t xml:space="preserve">In contrast, the effects on economic growth are less pronounced. While economic growth increases by nearly 1 percentage point shortly after the introduction of inflation targeting, this effect is only weakly statistically significant. Furthermore, no statistically significant impact on economic growth is observed in the medium or long term.</w:t>
      </w:r>
    </w:p>
    <w:p>
      <w:pPr>
        <w:widowControl w:val="on"/>
        <w:pBdr/>
        <w:spacing w:before="240" w:after="240" w:line="240" w:lineRule="auto"/>
        <w:ind w:left="0" w:right="0"/>
        <w:jc w:val="left"/>
      </w:pPr>
      <w:r>
        <w:rPr>
          <w:color w:val="000000"/>
          <w:sz w:val="24"/>
          <w:szCs w:val="24"/>
        </w:rPr>
        <w:t xml:space="preserve">These results highlight the effectiveness of inflation targeting in controlling inflation while showing limited evidence of its influence on economic growth over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558776">
    <w:multiLevelType w:val="hybridMultilevel"/>
    <w:lvl w:ilvl="0" w:tplc="103625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558776">
    <w:abstractNumId w:val="545587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68155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