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CSERNIK</w:t>
            </w:r>
          </w:p>
          <w:p w:rsidR="00C275A3" w:rsidRDefault="00CA6B74" w:rsidP="00C275A3">
            <w:pPr>
              <w:pStyle w:val="Hallgatokepzes"/>
            </w:pPr>
            <w:r w:rsidRPr="001067CD">
              <w:rPr>
                <w:i/>
              </w:rPr>
              <w:t>cserbalazs98@gmail.com</w:t>
            </w:r>
            <w:r w:rsidRPr="001067CD">
              <w:rPr>
                <w:i/>
              </w:rPr>
              <w:br/>
            </w:r>
            <w:r w:rsidR="00A96AEC">
              <w:t>international management and economics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Olivér Nagy</w:t>
            </w:r>
          </w:p>
          <w:p w:rsidR="00DB4822" w:rsidRDefault="00DB4822" w:rsidP="00BA6BAF">
            <w:pPr>
              <w:pStyle w:val="Konzulensektitulus"/>
            </w:pPr>
            <w:r w:rsidRPr="00DB4822">
              <w:t>assistant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RUSSIAN-UKRAINIAN CONFLICT ON FO REIGN EXCHANGE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Russia-Ukraine war; Foreign exchange market; Event analysis ;Exchange rate changes; Geopolitical</w:t>
      </w:r>
      <w:r>
        <w:t xml:space="preserve"/>
      </w:r>
    </w:p>
    <w:p>
      <w:pPr>
        <w:widowControl w:val="on"/>
        <w:pBdr/>
        <w:spacing w:before="240" w:after="240" w:line="240" w:lineRule="auto"/>
        <w:ind w:left="0" w:right="0"/>
        <w:jc w:val="left"/>
      </w:pPr>
      <w:r>
        <w:rPr>
          <w:color w:val="000000"/>
          <w:sz w:val="24"/>
          <w:szCs w:val="24"/>
        </w:rPr>
        <w:t xml:space="preserve">Over the past year, the world’s attention has been primarily focused on the Russia-Ukraine war. The economic impacts of this conflict have extended beyond the countries involved, affecting the global foreign exchange market as well. The objective of my study is to examine the effects of the Russia-Ukraine war on currencies, with particular attention to abnormal changes in the value of the affected currencies.</w:t>
      </w:r>
    </w:p>
    <w:p>
      <w:pPr>
        <w:widowControl w:val="on"/>
        <w:pBdr/>
        <w:spacing w:before="240" w:after="240" w:line="240" w:lineRule="auto"/>
        <w:ind w:left="0" w:right="0"/>
        <w:jc w:val="left"/>
      </w:pPr>
      <w:r>
        <w:rPr>
          <w:color w:val="000000"/>
          <w:sz w:val="24"/>
          <w:szCs w:val="24"/>
        </w:rPr>
        <w:t xml:space="preserve">I applied the event analysis methodology to investigate the impact of events in the Russia-Ukraine conflict on the forex market. The analysis compared the pre-war period with the wartime period to uncover potential discrepancies in currency exchange rates. Additionally, I examined the effect of a significant policy action taken by the Russian Central Bank.</w:t>
      </w:r>
    </w:p>
    <w:p>
      <w:pPr>
        <w:widowControl w:val="on"/>
        <w:pBdr/>
        <w:spacing w:before="240" w:after="240" w:line="240" w:lineRule="auto"/>
        <w:ind w:left="0" w:right="0"/>
        <w:jc w:val="left"/>
      </w:pPr>
      <w:r>
        <w:rPr>
          <w:color w:val="000000"/>
          <w:sz w:val="24"/>
          <w:szCs w:val="24"/>
        </w:rPr>
        <w:t xml:space="preserve">The findings reveal that the currencies of Russia, Eastern Europe, and CIS countries experienced significant depreciation during the war. This was due to the severe damage inflicted on the Russian economy, which negatively affected the Russian ruble and the currencies of other impacted countries. However, the currencies of Australia, New Zealand, and Angola strengthened, as these countries were not directly involved in the conflict and their economies remained relatively stable.</w:t>
      </w:r>
    </w:p>
    <w:p>
      <w:pPr>
        <w:widowControl w:val="on"/>
        <w:pBdr/>
        <w:spacing w:before="240" w:after="240" w:line="240" w:lineRule="auto"/>
        <w:ind w:left="0" w:right="0"/>
        <w:jc w:val="left"/>
      </w:pPr>
      <w:r>
        <w:rPr>
          <w:color w:val="000000"/>
          <w:sz w:val="24"/>
          <w:szCs w:val="24"/>
        </w:rPr>
        <w:t xml:space="preserve">The results support the notion that geopolitical conflicts can have significant effects on the foreign exchange market. However, such conflicts do not affect all currencies in the same way. The findings also suggest that currency movements are closely related to the timeline of events, emphasizing the need for investors to monitor the economic implications of such conflicts.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46952">
    <w:multiLevelType w:val="hybridMultilevel"/>
    <w:lvl w:ilvl="0" w:tplc="11434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46952">
    <w:abstractNumId w:val="11346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141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