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JÓZSEF CSILLAG</w:t>
            </w:r>
          </w:p>
          <w:p w:rsidR="00C275A3" w:rsidRDefault="00CA6B74" w:rsidP="00C275A3">
            <w:pPr>
              <w:pStyle w:val="Hallgatokepzes"/>
            </w:pPr>
            <w:r w:rsidRPr="001067CD">
              <w:rPr>
                <w:i/>
              </w:rPr>
              <w:t>csillagbalazs20@gmail.com</w:t>
            </w:r>
            <w:r w:rsidRPr="001067CD">
              <w:rPr>
                <w:i/>
              </w:rPr>
              <w:br/>
            </w:r>
            <w:r w:rsidR="00A96AEC">
              <w:t>International economics and management</w:t>
            </w:r>
            <w:r w:rsidR="00A96AEC">
              <w:br/>
            </w:r>
            <w:r w:rsidR="00E77B23">
              <w:t>MSc, 4.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Gábor Neszveda</w:t>
            </w:r>
          </w:p>
          <w:p w:rsidR="00DB4822" w:rsidRDefault="00DB4822" w:rsidP="00BA6BAF">
            <w:pPr>
              <w:pStyle w:val="Konzulensektitulus"/>
            </w:pPr>
            <w:r w:rsidRPr="00DB4822">
              <w:t>associate professor,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Capturing Regime Changes in Stock Returns With Dynamical Model Selection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Investment Decisions; Portfolio Choice; Asset Pricing; Trading Volume; Regime changes</w:t>
      </w:r>
      <w:r>
        <w:t xml:space="preserve"/>
      </w:r>
    </w:p>
    <w:p>
      <w:pPr>
        <w:widowControl w:val="on"/>
        <w:pBdr/>
        <w:spacing w:before="240" w:after="240" w:line="240" w:lineRule="auto"/>
        <w:ind w:left="0" w:right="0"/>
        <w:jc w:val="left"/>
      </w:pPr>
      <w:r>
        <w:rPr>
          <w:color w:val="000000"/>
          <w:sz w:val="24"/>
          <w:szCs w:val="24"/>
        </w:rPr>
        <w:t xml:space="preserve">The S&amp;P 500 is widely recognized as one of the most prominent stock market indices globally, and forecasting its returns is a question widely researched in the literature. Previous research found that incorporating the regime-switching behaviour of the stock returns into predictive models might increase accuracy. This study proposed a dynamical model selection framework to predict daily stock returns of the S&amp;P 500 index ETF. In an attempt to asses regime switches, the study generates an extended number of features using historical return and trading volume data and creates numerous simple OLS models using different random subsets of these features. Before every one-step-ahead prediction, an ensemble prediction is created based on the signal of those models which could predict the recent past most accurately. A trading strategy based on the predicted signals could achieve a yield significantly different from zero in 2020 and 2021, mainly driven by the general overprediction of up-days. The proposed prediction framework could achieve an average accuracy of 51.72% on the period between 2010 and 2022, achieveing the highest (lowest) accuracy in 2020 (2015) with 58.5% (46.43%). Despite the proposed ensemble predictions could outperfrom the baseline models occasionally, based on the overall results we can conclude that our prediction system is inferior to both of the selected benchmarks. Although the trading simulation did not yield successful results for the SPY index, stock level experiments show that it has the potential to generate significantly positive returns for individual stocks.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56827">
    <w:multiLevelType w:val="hybridMultilevel"/>
    <w:lvl w:ilvl="0" w:tplc="80000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56827">
    <w:abstractNumId w:val="682568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74495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