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GALAMBOS TAMÁS</w:t>
            </w:r>
          </w:p>
          <w:p w:rsidR="00C275A3" w:rsidRDefault="00CA6B74" w:rsidP="00C275A3">
            <w:pPr>
              <w:pStyle w:val="Hallgatokepzes"/>
            </w:pPr>
            <w:r w:rsidRPr="001067CD">
              <w:rPr>
                <w:i/>
              </w:rPr>
              <w:t>galambos.tamas13@gmail.com</w:t>
            </w:r>
            <w:r w:rsidRPr="001067CD">
              <w:rPr>
                <w:i/>
              </w:rPr>
              <w:br/>
            </w:r>
            <w:r w:rsidR="00A96AEC">
              <w:t>Nemzetközi igazgatási</w:t>
            </w:r>
            <w:r w:rsidR="00A96AEC">
              <w:br/>
            </w:r>
            <w:r w:rsidR="00E77B23">
              <w:t>BA, 6.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Szente-Varga Mónika</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spanyol gázszektor szerepe Spanyolország és az Európai Unió energiabiztonságában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Spanyolország; energiabiztonság; földgáz; LNG</w:t>
      </w:r>
      <w:r>
        <w:t xml:space="preserve"/>
      </w:r>
    </w:p>
    <w:p>
      <w:pPr>
        <w:widowControl w:val="on"/>
        <w:pBdr/>
        <w:spacing w:before="240" w:after="240" w:line="240" w:lineRule="auto"/>
        <w:ind w:left="0" w:right="0"/>
        <w:jc w:val="left"/>
      </w:pPr>
      <w:r>
        <w:rPr>
          <w:color w:val="000000"/>
          <w:sz w:val="24"/>
          <w:szCs w:val="24"/>
        </w:rPr>
        <w:t xml:space="preserve">Az energiaellátás napjainkra a gazdasági fejlődés és a társadalmi jólét biztosítékává vált. A nemzetközi energiarendszerben az országok szoros kapcsolatban, kölcsönös függőségben állnak egymással, amelyben saját érdekeik mellett egymásra és mindenki közös érdekére, környezetünk megóvására is tekintettel kell lenniük.</w:t>
      </w:r>
    </w:p>
    <w:p>
      <w:pPr>
        <w:widowControl w:val="on"/>
        <w:pBdr/>
        <w:spacing w:before="240" w:after="240" w:line="240" w:lineRule="auto"/>
        <w:ind w:left="0" w:right="0"/>
        <w:jc w:val="left"/>
      </w:pPr>
      <w:r>
        <w:rPr>
          <w:color w:val="000000"/>
          <w:sz w:val="24"/>
          <w:szCs w:val="24"/>
        </w:rPr>
        <w:t xml:space="preserve">A dolgozat arra keresi a választ, hogy mi miatt nem tud Spanyolország nagyobb szerepet vállalni az Európai Unió energiaszükségletének biztosításában és mi az oka, hogy az országban rejlő potenciálok ellenére csak mellékszereplőként van jelen az Európai Unió energiapiacán. Másfelől megjelenik, hogy milyen alternatívák állnak Spanyolország rendelkezésére bekapcsolódni az Európai Unió energiahálózatába, ezzel megszüntetve az Ibériai-félsziget energetikai elszigeteltségét.</w:t>
      </w:r>
    </w:p>
    <w:p>
      <w:pPr>
        <w:widowControl w:val="on"/>
        <w:pBdr/>
        <w:spacing w:before="240" w:after="240" w:line="240" w:lineRule="auto"/>
        <w:ind w:left="0" w:right="0"/>
        <w:jc w:val="left"/>
      </w:pPr>
      <w:r>
        <w:rPr>
          <w:color w:val="000000"/>
          <w:sz w:val="24"/>
          <w:szCs w:val="24"/>
        </w:rPr>
        <w:t xml:space="preserve">A kutatás elsősorban szöveges források és statisztikák elemzésén alapul. Nagy hangsúly került a sajtócikkek minél szélesebb palettájának megismerésére, az energiaszektorban tevékenykedő kutatók tanulmányaira, illetve az energiavállalatok által kiadott ismertetők és éves jelentéseket vizsgálatára. A statisztikai adatok főként a nagyobb spanyolországi energiaszolgáltatók, valamint az Eurostat által közétett adatbázisokból származnak.</w:t>
      </w:r>
    </w:p>
    <w:p>
      <w:pPr>
        <w:widowControl w:val="on"/>
        <w:pBdr/>
        <w:spacing w:before="240" w:after="240" w:line="240" w:lineRule="auto"/>
        <w:ind w:left="0" w:right="0"/>
        <w:jc w:val="left"/>
      </w:pPr>
      <w:r>
        <w:rPr>
          <w:color w:val="000000"/>
          <w:sz w:val="24"/>
          <w:szCs w:val="24"/>
        </w:rPr>
        <w:t xml:space="preserve">Spanyolország a Pireneusok által elzárva, „energetikai szigetként” van jelen Európában. Földgáz tekintetében szinte teljes mértékben az importtól függ, ellátása azonban több ponton különbözik más európai államokétól. Hat LNG terminálján számos országból fogad hajón érkező földgázt, Afrikával pedig földgázvezeték köti össze. Célja kulcsszerepet betölteni az Európai Unió energiaellátásának biztosításában, ami az Európa többi államával összeköttetést biztosító gázinfrastruktúrák kapacitásainak növelése nélkül nem lehetséges. Az orosz-ukrán konfliktus kapcsán kialakult energiaválságban Spanyolországnak úgy tűnik, lehetősége nyílik bekapcsolódni az Európai Unió energiahálózatába, mivel a jelenlegi helyzetben a szomszédos országok és az Európai Unió is támogatnák ezt.</w:t>
      </w:r>
    </w:p>
    <w:p>
      <w:pPr>
        <w:widowControl w:val="on"/>
        <w:pBdr/>
        <w:spacing w:before="240" w:after="240" w:line="240" w:lineRule="auto"/>
        <w:ind w:left="0" w:right="0"/>
        <w:jc w:val="left"/>
      </w:pPr>
      <w:r>
        <w:rPr>
          <w:color w:val="000000"/>
          <w:sz w:val="24"/>
          <w:szCs w:val="24"/>
        </w:rPr>
        <w:t xml:space="preserve">A kutatás eredménye alapján Spanyolország két módon csökkenthetné energetikai elszigeteltségét. Egyrészről kulcsfontosságú a Franciaországot Spanyolországgal összekötő infrastruktúrák kapacitásának növelése, ami a régóta tervben lévő új gázvezeték megépülésével valósulhatna meg. Másrészről pedig a nagy LNG-fogadó képességéből és sokszínű földgázimportjából profitálva az országba érkező földgázt kisebb hajók segítségével továbbíthatná az LNG-t szállító uszályokat fogadni nem képes országok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90402">
    <w:multiLevelType w:val="hybridMultilevel"/>
    <w:lvl w:ilvl="0" w:tplc="21615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90402">
    <w:abstractNumId w:val="65890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991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