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GALAMBOS</w:t>
            </w:r>
          </w:p>
          <w:p w:rsidR="00C275A3" w:rsidRDefault="00CA6B74" w:rsidP="00C275A3">
            <w:pPr>
              <w:pStyle w:val="Hallgatokepzes"/>
            </w:pPr>
            <w:r w:rsidRPr="001067CD">
              <w:rPr>
                <w:i/>
              </w:rPr>
              <w:t>galambos.tamas13@gmail.com</w:t>
            </w:r>
            <w:r w:rsidRPr="001067CD">
              <w:rPr>
                <w:i/>
              </w:rPr>
              <w:br/>
            </w:r>
            <w:r w:rsidR="00A96AEC">
              <w:t>International Public Management</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Mónika Szente-Varga</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Spanish Gas Sector in the Energy Security of Spain and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Spain; Energy security; Natural gas; LNG</w:t>
      </w:r>
      <w:r>
        <w:t xml:space="preserve"/>
      </w:r>
    </w:p>
    <w:p>
      <w:pPr>
        <w:widowControl w:val="on"/>
        <w:pBdr/>
        <w:spacing w:before="240" w:after="240" w:line="240" w:lineRule="auto"/>
        <w:ind w:left="0" w:right="0"/>
        <w:jc w:val="left"/>
      </w:pPr>
      <w:r>
        <w:rPr>
          <w:color w:val="000000"/>
          <w:sz w:val="24"/>
          <w:szCs w:val="24"/>
        </w:rPr>
        <w:t xml:space="preserve">In our modern world the economic development and the social welfare cannot exist without an adequate energy supply. In the global energy system all countries are connected. In this state of mutual dependence each of them has to find the way to assert their own interest, but at the same time, none of them should forget about the common aim: preserve our planet for the next generations.</w:t>
      </w:r>
    </w:p>
    <w:p>
      <w:pPr>
        <w:widowControl w:val="on"/>
        <w:pBdr/>
        <w:spacing w:before="240" w:after="240" w:line="240" w:lineRule="auto"/>
        <w:ind w:left="0" w:right="0"/>
        <w:jc w:val="left"/>
      </w:pPr>
      <w:r>
        <w:rPr>
          <w:color w:val="000000"/>
          <w:sz w:val="24"/>
          <w:szCs w:val="24"/>
        </w:rPr>
        <w:t xml:space="preserve">In this study the answer was sought for two questions. First, why Spain cannot assume a greater role in the energy supply of the European Union. Despite Spain may provide various options to satisfy the energy requirement of the EU MS, it only appears as a secondary player in the European Union’s energy market. Second, alternatives were examined that Spain has in order to join the energy network of the European Union, thereby eliminating the energetic isolation of the Iberian Peninsula.</w:t>
      </w:r>
    </w:p>
    <w:p>
      <w:pPr>
        <w:widowControl w:val="on"/>
        <w:pBdr/>
        <w:spacing w:before="240" w:after="240" w:line="240" w:lineRule="auto"/>
        <w:ind w:left="0" w:right="0"/>
        <w:jc w:val="left"/>
      </w:pPr>
      <w:r>
        <w:rPr>
          <w:color w:val="000000"/>
          <w:sz w:val="24"/>
          <w:szCs w:val="24"/>
        </w:rPr>
        <w:t xml:space="preserve">Throughout the research primary and secondary sources were revised. To see the current issues of the topic, popular sources, such as articles of news and magazines were reviewed. Furthermore, scholarly publications and databases published by Eurostat and Spanish energy provider companies were analysed.</w:t>
      </w:r>
    </w:p>
    <w:p>
      <w:pPr>
        <w:widowControl w:val="on"/>
        <w:pBdr/>
        <w:spacing w:before="240" w:after="240" w:line="240" w:lineRule="auto"/>
        <w:ind w:left="0" w:right="0"/>
        <w:jc w:val="left"/>
      </w:pPr>
      <w:r>
        <w:rPr>
          <w:color w:val="000000"/>
          <w:sz w:val="24"/>
          <w:szCs w:val="24"/>
        </w:rPr>
        <w:t xml:space="preserve">Due to the Pyrenees, Spain is an energetic island within Europe. In terms of natural gas, it depends almost 100% on imports. Its peculiarity that its natural gas supply differs from other European countries to a great extent. Spain has six LNG terminals to receive liquefied natural gas form overseas and is connected to Africa by natural gas pipelines. Spain aims to become a key player in ensuring the energy supply of the European Union. Nevertheless, it cannot be achieved without being connected to the rest of Europe. To this end, it is necessary to increase the capacities of gas infrastructures. Spain wants to help the states involucred in the energy crisis caused by the Russian-Ukrainian conflict which emphasizes the need of better connections. In this instance, Spain seems to have the opportunity to join the European Union’s energy network as the neighbouring countries and the European Union are also in favour of it.</w:t>
      </w:r>
    </w:p>
    <w:p>
      <w:pPr>
        <w:widowControl w:val="on"/>
        <w:pBdr/>
        <w:spacing w:before="240" w:after="240" w:line="240" w:lineRule="auto"/>
        <w:ind w:left="0" w:right="0"/>
        <w:jc w:val="left"/>
      </w:pPr>
      <w:r>
        <w:rPr>
          <w:color w:val="000000"/>
          <w:sz w:val="24"/>
          <w:szCs w:val="24"/>
        </w:rPr>
        <w:t xml:space="preserve">Based on the result of my research, Spain has two options to reduce its energetic isolation. On the one hand, it is crucial to increase the capacity of gas pipelines to France. It requires the construction of a new pipeline. On the other hand, owing to its LNG terminals, by smaller boats it could help other countries’ supply that cannot receive LNG tankers.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00343">
    <w:multiLevelType w:val="hybridMultilevel"/>
    <w:lvl w:ilvl="0" w:tplc="24135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00343">
    <w:abstractNumId w:val="35300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029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