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KIRÁLY</w:t>
            </w:r>
          </w:p>
          <w:p w:rsidR="00C275A3" w:rsidRDefault="00CA6B74" w:rsidP="00C275A3">
            <w:pPr>
              <w:pStyle w:val="Hallgatokepzes"/>
            </w:pPr>
            <w:r w:rsidRPr="001067CD">
              <w:rPr>
                <w:i/>
              </w:rPr>
              <w:t>kiraly.tunde99@gmail.com</w:t>
            </w:r>
            <w:r w:rsidRPr="001067CD">
              <w:rPr>
                <w:i/>
              </w:rPr>
              <w:br/>
            </w:r>
            <w:r w:rsidR="00A96AEC">
              <w:t>Engineering Management</w:t>
            </w:r>
            <w:r w:rsidR="00A96AEC">
              <w:br/>
            </w:r>
            <w:r w:rsidR="00E77B23">
              <w:t>MSc,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Tibor Kosztyán</w:t>
            </w:r>
          </w:p>
          <w:p w:rsidR="00DB4822" w:rsidRDefault="00DB4822" w:rsidP="00BA6BAF">
            <w:pPr>
              <w:pStyle w:val="Konzulensektitulus"/>
            </w:pPr>
            <w:r w:rsidRPr="00DB4822">
              <w:t>full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and prediction of shocks and crises using time series network analysis of trade networks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International Trade Network (ITN); crisis forecasting; NDA method</w:t>
      </w:r>
      <w:r>
        <w:t xml:space="preserve"/>
      </w:r>
    </w:p>
    <w:p>
      <w:pPr>
        <w:widowControl w:val="on"/>
        <w:pBdr/>
        <w:spacing w:before="240" w:after="240" w:line="240" w:lineRule="auto"/>
        <w:ind w:left="0" w:right="0"/>
        <w:jc w:val="left"/>
      </w:pPr>
      <w:r>
        <w:rPr>
          <w:color w:val="000000"/>
          <w:sz w:val="24"/>
          <w:szCs w:val="24"/>
        </w:rPr>
        <w:t xml:space="preserve">In today's increasingly interconnected world, one of the biggest problems is the variety of economic shocks and crises that, even in a highly structured system such as the International Trade Network (ITN), can cause and propagate disruptions among network actors and thus have a significant impact on our lives.</w:t>
      </w:r>
    </w:p>
    <w:p>
      <w:pPr>
        <w:widowControl w:val="on"/>
        <w:pBdr/>
        <w:spacing w:before="240" w:after="240" w:line="240" w:lineRule="auto"/>
        <w:ind w:left="0" w:right="0"/>
        <w:jc w:val="left"/>
      </w:pPr>
      <w:r>
        <w:rPr>
          <w:color w:val="000000"/>
          <w:sz w:val="24"/>
          <w:szCs w:val="24"/>
        </w:rPr>
        <w:t xml:space="preserve">While many studies have addressed the emergence and analysis of crises, few have addressed their prediction. Therefore, we propose a complex network analysis method that uses export-import data from an easily accessible, free database and is able to examine trade between countries at the product and product group level on an annual basis. Thus, in the method used, countries are the nodes, the links between them are the edges, and the weights of the edges are determined by the level of trade in goods.</w:t>
      </w:r>
    </w:p>
    <w:p>
      <w:pPr>
        <w:widowControl w:val="on"/>
        <w:pBdr/>
        <w:spacing w:before="240" w:after="240" w:line="240" w:lineRule="auto"/>
        <w:ind w:left="0" w:right="0"/>
        <w:jc w:val="left"/>
      </w:pPr>
      <w:r>
        <w:rPr>
          <w:color w:val="000000"/>
          <w:sz w:val="24"/>
          <w:szCs w:val="24"/>
        </w:rPr>
        <w:t xml:space="preserve">The network-based (non-parametric) dimension reduction method we use is able to cluster time series for high-dimensional data with small sample sizes. Thus, we worked with data from the CEPII/BACI database, which provides data on bilateral trade flows for 200 countries for the period 1995-2020.</w:t>
      </w:r>
    </w:p>
    <w:p>
      <w:pPr>
        <w:widowControl w:val="on"/>
        <w:pBdr/>
        <w:spacing w:before="240" w:after="240" w:line="240" w:lineRule="auto"/>
        <w:ind w:left="0" w:right="0"/>
        <w:jc w:val="left"/>
      </w:pPr>
      <w:r>
        <w:rPr>
          <w:color w:val="000000"/>
          <w:sz w:val="24"/>
          <w:szCs w:val="24"/>
        </w:rPr>
        <w:t xml:space="preserve">Using this method and data, it was possible to identify the product types of the main industries and their exporting/importing countries, and to use the network indicator, and to detect different patterns and clusters using network indicators known from the complex networks method. In this way, we identified the 2001, 2008 and 2020 crises and their warning signs.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28756">
    <w:multiLevelType w:val="hybridMultilevel"/>
    <w:lvl w:ilvl="0" w:tplc="16180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28756">
    <w:abstractNumId w:val="90028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589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