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ELIZA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toth.eliza25@gmail.com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Zsirka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Mágnesszeparálható halloysit-vegyesoxid fotokatalizátorok előállítása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halloysit-kompozit, magnetit-kompozit, vegyesoxid, mágnesszeparáció, fotokatalizátor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agyagásványok környezetbarát jellegük, előnyös, módosítható felületi és</w:t>
      </w:r>
      <w:r>
        <w:rPr>
          <w:color w:val="000000"/>
          <w:sz w:val="24"/>
          <w:szCs w:val="24"/>
        </w:rPr>
        <w:br/>
        <w:t xml:space="preserve">fizikai-kémiai tulajdonságaik, valamint kedvező áruk miatt ígéretes nyersanyagok lehetnek a</w:t>
      </w:r>
      <w:r>
        <w:rPr>
          <w:color w:val="000000"/>
          <w:sz w:val="24"/>
          <w:szCs w:val="24"/>
        </w:rPr>
        <w:br/>
        <w:t xml:space="preserve">korszerű környezettechnológiában és a kármentesítés területén is. Felhasználásuk jelenleg</w:t>
      </w:r>
      <w:r>
        <w:rPr>
          <w:color w:val="000000"/>
          <w:sz w:val="24"/>
          <w:szCs w:val="24"/>
        </w:rPr>
        <w:br/>
        <w:t xml:space="preserve">széleskörű (ipar, mezőgazdaság, gyógyászat) A halloysit (1:1 típusú agyagásvány) kismértékű</w:t>
      </w:r>
      <w:r>
        <w:rPr>
          <w:color w:val="000000"/>
          <w:sz w:val="24"/>
          <w:szCs w:val="24"/>
        </w:rPr>
        <w:br/>
        <w:t xml:space="preserve">fotokatalitikus aktivitása kompozitképzéssel, például átmeneti-fémoxidok felületi</w:t>
      </w:r>
      <w:r>
        <w:rPr>
          <w:color w:val="000000"/>
          <w:sz w:val="24"/>
          <w:szCs w:val="24"/>
        </w:rPr>
        <w:br/>
        <w:t xml:space="preserve">rögzítésével, jelentősen javítható. A környezettechnológiai alkalmazás elősegítéséhez az</w:t>
      </w:r>
      <w:r>
        <w:rPr>
          <w:color w:val="000000"/>
          <w:sz w:val="24"/>
          <w:szCs w:val="24"/>
        </w:rPr>
        <w:br/>
        <w:t xml:space="preserve">energiahatékonyabb mágnesszeparációs elválasztás is alkalmazható lehet, centrifugálás</w:t>
      </w:r>
      <w:r>
        <w:rPr>
          <w:color w:val="000000"/>
          <w:sz w:val="24"/>
          <w:szCs w:val="24"/>
        </w:rPr>
        <w:br/>
        <w:t xml:space="preserve">helyett, amennyiben a kompozit mágnesezhetőségét magnetit részecskék beágyazásával</w:t>
      </w:r>
      <w:r>
        <w:rPr>
          <w:color w:val="000000"/>
          <w:sz w:val="24"/>
          <w:szCs w:val="24"/>
        </w:rPr>
        <w:br/>
        <w:t xml:space="preserve">biztosítjuk.</w:t>
      </w:r>
      <w:r>
        <w:rPr>
          <w:color w:val="000000"/>
          <w:sz w:val="24"/>
          <w:szCs w:val="24"/>
        </w:rPr>
        <w:br/>
        <w:t xml:space="preserve">Dolgozatom célja halloysit hordozón rögzített magnetit és nikkel/cink vegyesoxid tartalmú</w:t>
      </w:r>
      <w:r>
        <w:rPr>
          <w:color w:val="000000"/>
          <w:sz w:val="24"/>
          <w:szCs w:val="24"/>
        </w:rPr>
        <w:br/>
        <w:t xml:space="preserve">kompozitok laboratóriumi szintézise, szerkezetvizsgálata, mágneses elválaszthatóságának és</w:t>
      </w:r>
      <w:r>
        <w:rPr>
          <w:color w:val="000000"/>
          <w:sz w:val="24"/>
          <w:szCs w:val="24"/>
        </w:rPr>
        <w:br/>
        <w:t xml:space="preserve">fotokatalitikus aktivitásának minősítése. A magnetit előállításához, vas(II)-klorid és vas(III)-</w:t>
      </w:r>
      <w:r>
        <w:rPr>
          <w:color w:val="000000"/>
          <w:sz w:val="24"/>
          <w:szCs w:val="24"/>
        </w:rPr>
        <w:br/>
        <w:t xml:space="preserve">klorid oldatokból kiinduló szintézis megtervezése és kivitelezése volt a kritikus lépés. A</w:t>
      </w:r>
      <w:r>
        <w:rPr>
          <w:color w:val="000000"/>
          <w:sz w:val="24"/>
          <w:szCs w:val="24"/>
        </w:rPr>
        <w:br/>
        <w:t xml:space="preserve">sikeres magnetit szintézis után, a megfelelő magnetit arányt a magnetit-halloysit kompozitok</w:t>
      </w:r>
      <w:r>
        <w:rPr>
          <w:color w:val="000000"/>
          <w:sz w:val="24"/>
          <w:szCs w:val="24"/>
        </w:rPr>
        <w:br/>
        <w:t xml:space="preserve">előzetes ülepíthetőségének és a mágneses szuszceptibilitásának eredményeiből határoztam</w:t>
      </w:r>
      <w:r>
        <w:rPr>
          <w:color w:val="000000"/>
          <w:sz w:val="24"/>
          <w:szCs w:val="24"/>
        </w:rPr>
        <w:br/>
        <w:t xml:space="preserve">meg. A vegyesoxidok előállítása a magnetit-halloysit kompozit felületén csapadékképzéssel</w:t>
      </w:r>
      <w:r>
        <w:rPr>
          <w:color w:val="000000"/>
          <w:sz w:val="24"/>
          <w:szCs w:val="24"/>
        </w:rPr>
        <w:br/>
        <w:t xml:space="preserve">Ni(OH) 2 és Zn(OH) 2 prekurzoron keresztül, hőkezeléssel történt. Az előállított minták</w:t>
      </w:r>
      <w:r>
        <w:rPr>
          <w:color w:val="000000"/>
          <w:sz w:val="24"/>
          <w:szCs w:val="24"/>
        </w:rPr>
        <w:br/>
        <w:t xml:space="preserve">szerkezetét nagyműszeres analitikai módszerekkel minősítettem (XRD, FTIR-ATR, BET-</w:t>
      </w:r>
      <w:r>
        <w:rPr>
          <w:color w:val="000000"/>
          <w:sz w:val="24"/>
          <w:szCs w:val="24"/>
        </w:rPr>
        <w:br/>
        <w:t xml:space="preserve">SSA, TEM-EDX), a magnetitet tartalmazó kompozitok mágneses szuszceptibilitása</w:t>
      </w:r>
      <w:r>
        <w:rPr>
          <w:color w:val="000000"/>
          <w:sz w:val="24"/>
          <w:szCs w:val="24"/>
        </w:rPr>
        <w:br/>
        <w:t xml:space="preserve">impedancia spektroszkópia alkalmazásával került meghatározásra. Az optimális NiO/ZnO</w:t>
      </w:r>
      <w:r>
        <w:rPr>
          <w:color w:val="000000"/>
          <w:sz w:val="24"/>
          <w:szCs w:val="24"/>
        </w:rPr>
        <w:br/>
        <w:t xml:space="preserve">aránnyal kialakítottam a magnetit-halloysit kompozitokat, amelyben a vegyesoxid tartalom</w:t>
      </w:r>
      <w:r>
        <w:rPr>
          <w:color w:val="000000"/>
          <w:sz w:val="24"/>
          <w:szCs w:val="24"/>
        </w:rPr>
        <w:br/>
        <w:t xml:space="preserve">20-30 m/m%, a magnetit tartalom 40-48 m/m% között változott. Az előállítás sikerességét és</w:t>
      </w:r>
      <w:r>
        <w:rPr>
          <w:color w:val="000000"/>
          <w:sz w:val="24"/>
          <w:szCs w:val="24"/>
        </w:rPr>
        <w:br/>
        <w:t xml:space="preserve">a szerkezetváltozást XRD és FTIR segítségével követtem nyomon. Az előállított vegyesoxidot</w:t>
      </w:r>
      <w:r>
        <w:rPr>
          <w:color w:val="000000"/>
          <w:sz w:val="24"/>
          <w:szCs w:val="24"/>
        </w:rPr>
        <w:br/>
        <w:t xml:space="preserve">tartalmazó mintákban UV bevilágítás hatására keletkező •OH gyökök mennyiségét kumarin</w:t>
      </w:r>
      <w:r>
        <w:rPr>
          <w:color w:val="000000"/>
          <w:sz w:val="24"/>
          <w:szCs w:val="24"/>
        </w:rPr>
        <w:br/>
        <w:t xml:space="preserve">gyökbefogó és emissziós spektroszkópia alkalmazásával határoztam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67786">
    <w:multiLevelType w:val="hybridMultilevel"/>
    <w:lvl w:ilvl="0" w:tplc="77124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67786">
    <w:abstractNumId w:val="884677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326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