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KELEMEN</w:t>
            </w:r>
          </w:p>
          <w:p w:rsidR="00C275A3" w:rsidRDefault="00CA6B74" w:rsidP="00C275A3">
            <w:pPr>
              <w:pStyle w:val="Hallgatokepzes"/>
            </w:pPr>
            <w:r w:rsidRPr="001067CD">
              <w:rPr>
                <w:i/>
              </w:rPr>
              <w:t>akelemen3@gmail.com</w:t>
            </w:r>
            <w:r w:rsidRPr="001067CD">
              <w:rPr>
                <w:i/>
              </w:rPr>
              <w:br/>
            </w:r>
            <w:r w:rsidR="00A96AEC">
              <w:t>Applied Economics and Finance</w:t>
            </w:r>
            <w:r w:rsidR="00A96AEC">
              <w:br/>
            </w:r>
            <w:r w:rsidR="00E77B23">
              <w:t>MSc, 2.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ANTÓNIA ZAKARIÁS</w:t>
            </w:r>
          </w:p>
          <w:p w:rsidR="00DB4822" w:rsidRDefault="00CA6B74" w:rsidP="004D7940">
            <w:pPr>
              <w:pStyle w:val="Hallgatokepzes"/>
            </w:pPr>
            <w:r w:rsidRPr="001067CD">
              <w:rPr>
                <w:i/>
              </w:rPr>
              <w:t>zakarias.antonia@yahoo.com</w:t>
            </w:r>
            <w:bookmarkStart w:id="1" w:name="_GoBack"/>
            <w:bookmarkEnd w:id="1"/>
            <w:r w:rsidRPr="001067CD">
              <w:br/>
            </w:r>
            <w:r w:rsidR="00C275A3">
              <w:t>Applied Economics and Finance</w:t>
            </w:r>
            <w:r w:rsidR="00A96AEC">
              <w:br/>
              <w:t>MSc,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Economics, Socio-Human Sciences and Engineering - Târgu Mureș</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Bíborka Eszter Bíró</w:t>
            </w:r>
          </w:p>
          <w:p w:rsidR="00DB4822" w:rsidRDefault="00DB4822" w:rsidP="00BA6BAF">
            <w:pPr>
              <w:pStyle w:val="Konzulensektitulus"/>
            </w:pPr>
            <w:r w:rsidRPr="00DB4822">
              <w:t>senior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sustainable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 social; governance; SDG; investments</w:t>
      </w:r>
      <w:r>
        <w:t xml:space="preserve"/>
      </w:r>
    </w:p>
    <w:p>
      <w:pPr>
        <w:widowControl w:val="on"/>
        <w:pBdr/>
        <w:spacing w:before="240" w:after="240" w:line="240" w:lineRule="auto"/>
        <w:ind w:left="0" w:right="0"/>
        <w:jc w:val="left"/>
      </w:pPr>
      <w:r>
        <w:rPr>
          <w:color w:val="000000"/>
          <w:sz w:val="24"/>
          <w:szCs w:val="24"/>
        </w:rPr>
        <w:t xml:space="preserve">Sustainability has emerged as a key issue for 21st century society. Sustainability means meeting the needs of current generations without compromising the needs of future generations, while balancing environmental protection, economic growth and social well-being. The idea of sustainability is often broken down into three pillars: economic, environmental and social. Economically, a company must be sustainable in the long term, with an emphasis on good corporate governance, risk management and compliance with legislation, in addition to maximizing profits. Environmental sustainability is based on the use of natural resources in a way that allows them to be reproduced. This includes reducing the ecological footprint, emissions and energy use. At the societal level, companies must take into account the interests not only of external stakeholders but also of internal ones. It needs to be aware of where it sits alongside other actors in the supply chain and how the chain works.</w:t>
      </w:r>
    </w:p>
    <w:p>
      <w:pPr>
        <w:widowControl w:val="on"/>
        <w:pBdr/>
        <w:spacing w:before="240" w:after="240" w:line="240" w:lineRule="auto"/>
        <w:ind w:left="0" w:right="0"/>
        <w:jc w:val="left"/>
      </w:pPr>
      <w:r>
        <w:rPr>
          <w:color w:val="000000"/>
          <w:sz w:val="24"/>
          <w:szCs w:val="24"/>
        </w:rPr>
        <w:t xml:space="preserve">The issue of sustainability has already been addressed in our state examination papers. To broaden our horizons, we want to combine our knowledge of sustainability with the world of finance. To do this, we will compare two international healthcare companies using three approaches. In the theoretical part of our thesis, we outline which of the SDGs the companies are focusing on. In the practical part, we cover economic, environmental and social sustainability, followed by an assessment of the financial situation, and last but not least, we look at investing in sustainable companies. Among other things, we compare the environmental footprints of companies and explain the evolution of some financial indicators in recent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68381">
    <w:multiLevelType w:val="hybridMultilevel"/>
    <w:lvl w:ilvl="0" w:tplc="47970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68381">
    <w:abstractNumId w:val="46568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483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