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ERZSÉBET-ZSÓFIA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szabozsofia0404@gmail.com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Fegyveresi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nyárádszeredai királyi járásbíróság jogtörténete a II. bécsi döntésig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járásbíróság; jogtörténet; levéltár; periratok;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nyárádszeredai királyi járásbíróság az 1867. évi XXXIII. törvénycikk által került megszervezésre, ugyanis e törvénycikk rendezte a modern igazságszolgáltatás helyzetét. A modernizációs folyamatok kivitelezése nem ment zökkenőmentesen, járásbíróság környékén a lakókat plusz adókkal sújtották, hogy felépüljön a bíróság épülete, ami a térség életében fontos</w:t>
      </w:r>
      <w:r>
        <w:rPr>
          <w:color w:val="000000"/>
          <w:sz w:val="24"/>
          <w:szCs w:val="24"/>
        </w:rPr>
        <w:br/>
        <w:t xml:space="preserve">szerepet tölt/töltött be, érdekesebbnél érdekesebb ügyeket szolgáltatva ezáltal a társadalomnak. A tanulmány kezdetektől dolgozza fel az információkat, az impériumváltáson át egészen a II. bécsi döntésig és ennek jogi oldaláról kívánja szemléltetni a történetet. Kiemelve meghatározóbb eseményeket, amelyek befolyásolták a járásbíróság működését adott történelmi korokban. Illetve olyan periratokat, amelyek lényegesek az intézmény működésének profilozásában. Nem elhanyagolva azokat a jogászokat sem, akik jelentős munkát végeztek szakterületükön és ezáltal fellendítették a nyárádmentén az igazságszolgáltatást. A kutatás a II. bécsi döntésig terjed, ennek oka ugyanis, hogy attól az időszaktól kezdődően nem állnak rendelkezésre megfelelő levéltári anyagok, amelyek a kutatás primer forrásai. Azonban jogtörténeti szempontból így is a kutatás igyekszik megválaszolni, hogyan és mikor jött létre Nyárádszeredában a járásbíróság, valamint, hogy ez milyen hatással volt a nyárádmenti emberek életére, miként befolyásolta az értelmiség fejlődését az intézmény létrejötte és hogyan tudott kiteljesedni a jogászok szakértelme ezekben az időkben.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25856">
    <w:multiLevelType w:val="hybridMultilevel"/>
    <w:lvl w:ilvl="0" w:tplc="82224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25856">
    <w:abstractNumId w:val="12825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309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