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HENRIETTA</w:t>
            </w:r>
          </w:p>
          <w:p w:rsidR="00C275A3" w:rsidRDefault="00CA6B74" w:rsidP="00C275A3">
            <w:pPr>
              <w:pStyle w:val="Hallgatokepzes"/>
            </w:pPr>
            <w:r w:rsidRPr="001067CD">
              <w:rPr>
                <w:i/>
              </w:rPr>
              <w:t>kis.henrietta3@gmail.com</w:t>
            </w:r>
            <w:r w:rsidRPr="001067CD">
              <w:rPr>
                <w:i/>
              </w:rPr>
              <w:br/>
            </w:r>
            <w:r w:rsidR="00A96AEC">
              <w:t>Bank és pénzügyek</w:t>
            </w:r>
            <w:r w:rsidR="00A96AEC">
              <w:br/>
            </w:r>
            <w:r w:rsidR="00E77B23">
              <w:t>BA, 3. félév</w:t>
            </w:r>
          </w:p>
          <w:p w:rsidR="00C265CE" w:rsidRPr="009E5FF1" w:rsidRDefault="00E77B23" w:rsidP="00BA6BAF">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TAMÁS MÁRIA</w:t>
            </w:r>
          </w:p>
          <w:p w:rsidR="00DB4822" w:rsidRDefault="00CA6B74" w:rsidP="004D7940">
            <w:pPr>
              <w:pStyle w:val="Hallgatokepzes"/>
            </w:pPr>
            <w:r w:rsidRPr="001067CD">
              <w:rPr>
                <w:i/>
              </w:rPr>
              <w:t>marikatamas17@gmail.com</w:t>
            </w:r>
            <w:bookmarkStart w:id="1" w:name="_GoBack"/>
            <w:bookmarkEnd w:id="1"/>
            <w:r w:rsidRPr="001067CD">
              <w:br/>
            </w:r>
            <w:r w:rsidR="00C275A3">
              <w:t>Bank és pénzügyek</w:t>
            </w:r>
            <w:r w:rsidR="00A96AEC">
              <w:br/>
              <w:t>BA, 3. félév</w:t>
            </w:r>
          </w:p>
          <w:p w:rsidR="00DB4822" w:rsidRDefault="00DB4822" w:rsidP="004D7940">
            <w:pPr>
              <w:pStyle w:val="Hallgatointezmeny-kar"/>
            </w:pPr>
            <w:r>
              <w:t>Partiumi Keresztény Egyetem</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Szász Erzsébet</w:t>
            </w:r>
          </w:p>
          <w:p w:rsidR="00DB4822" w:rsidRDefault="00DB4822" w:rsidP="00BA6BAF">
            <w:pPr>
              <w:pStyle w:val="Konzulensektitulus"/>
            </w:pPr>
            <w:r w:rsidRPr="00DB4822">
              <w:t>egyetemi docens,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adózás digitalizálása: előnyei és kihívásai. A román kormány kezdeményezései az adózás digitalizálása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adózás; digitalizáció; közszolgáltatás; számvitel; digitális gazdaság</w:t>
      </w:r>
      <w:r>
        <w:t xml:space="preserve"/>
      </w:r>
    </w:p>
    <w:p>
      <w:pPr>
        <w:widowControl w:val="on"/>
        <w:pBdr/>
        <w:spacing w:before="240" w:after="240" w:line="240" w:lineRule="auto"/>
        <w:ind w:left="0" w:right="0"/>
        <w:jc w:val="left"/>
      </w:pPr>
      <w:r>
        <w:rPr>
          <w:color w:val="000000"/>
          <w:sz w:val="24"/>
          <w:szCs w:val="24"/>
        </w:rPr>
        <w:t xml:space="preserve">Az adózás digitalizálása a modern technológiák, például a felhőalapú számítástechnika, a mesterséges intelligencia és a blokklánc kihasználásával működik az adóigazgatás javítása érdekében. Az adóhatóságok lehetővé tehetik az adófizetők számára, hogy adóbevallásokat nyújtsanak be, befizetéseket teljesítsenek, és nyomon kövessék az adóügyi megfelelési státuszukat. Dolgozatunkban bemutatjuk az adózás digitalizálásából származó előnyöket, mint például a hatékonyságot, a fokozott megfelelést és átláthatóságot. Bár az adózás digitalizálása számos előnnyel jár, rámutatunk az ezzel kapcsolatos kihívásokra is, melyek közé tartozik a szükséges technológiához való hozzáférés és integráció a régebbi rendszerekkel. A román kormány az elmúlt években számos lépést tett az adózás digitalizálása felé, ezért bemutatjuk a román adóhatóságok által e téren tett legfontosabb kezdeményezéseit és intézkedéseit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82214">
    <w:multiLevelType w:val="hybridMultilevel"/>
    <w:lvl w:ilvl="0" w:tplc="17754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82214">
    <w:abstractNumId w:val="21482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058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