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FUCHS HANNA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hanna.fuchs2@gmail.com</w:t>
            </w:r>
            <w:r w:rsidRPr="001067CD">
              <w:rPr>
                <w:i/>
              </w:rPr>
              <w:br/>
            </w:r>
            <w:r w:rsidR="00A96AEC">
              <w:t>Gyógytornász-fizioterapeuta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Tardi Péter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Hyperextensio okozta lumbalis gerinc problémák és annak prevenciója, valamint egyensúlyfejlesztés ritmikus gimnasztikázóknál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ritmikus gimnasztika; lumbalis gerinc; fájdalom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</w:t>
      </w:r>
      <w:r>
        <w:rPr>
          <w:color w:val="000000"/>
          <w:sz w:val="24"/>
          <w:szCs w:val="24"/>
        </w:rPr>
        <w:br/>
        <w:t xml:space="preserve">Célunk felmérni a ritmikus gimnasztika sportolóinak lumbális gerincproblémáit, a fájdalom hátterében álló okokat felderíteni, valamint egy prevenciós mozgásprogram kialakítása, ami az egyensúlyt is pozitívan befolyásolja.</w:t>
      </w:r>
      <w:r>
        <w:rPr>
          <w:color w:val="000000"/>
          <w:sz w:val="24"/>
          <w:szCs w:val="24"/>
        </w:rPr>
        <w:br/>
        <w:t xml:space="preserve">Adatok és módszerek:</w:t>
      </w:r>
      <w:r>
        <w:rPr>
          <w:color w:val="000000"/>
          <w:sz w:val="24"/>
          <w:szCs w:val="24"/>
        </w:rPr>
        <w:br/>
        <w:t xml:space="preserve">A kutatásunk egy longitudinális, kvantitatív, prospektív vizsgálat volt. Vizsgálatunkban összesen 36 női ritmikus gimnasztikát sportoló alany vett részt. 18 fő alkotta a vizsgálati csoportot, akik részt vettek a 12 hetes mozgásprogramban és 18 fő alkotta a kontrollcsoportot is. A fájdalom intenzitását Visual Analóg Skála (VAS) segítségével vizsgáltuk. A törzsizmok erejét Kraus-Weber-, Core és Side-plank teszttel mértük fel. A statikus egyensúly meghatározására Flamingó-tesztet, a dinamikus egyensúlyra Y-balance tesztet használtunk. A tesztetek a mozgásprogram előtt és után végeztük el.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Szignifikáns különbség volt a vizsgálati és kontroll csoport összehasonlítása során a VAS-skála esetében (VAS2 p=0,005).</w:t>
      </w:r>
      <w:r>
        <w:rPr>
          <w:color w:val="000000"/>
          <w:sz w:val="24"/>
          <w:szCs w:val="24"/>
        </w:rPr>
        <w:br/>
        <w:t xml:space="preserve">A Kraus-Weber teszt több szignifikáns eltérést mutatott a két csoport összevetésében (p&lt;0,001, p=0,04, p=0,05).</w:t>
      </w:r>
      <w:r>
        <w:rPr>
          <w:color w:val="000000"/>
          <w:sz w:val="24"/>
          <w:szCs w:val="24"/>
        </w:rPr>
        <w:br/>
        <w:t xml:space="preserve">A Core-teszt esetében a két csoport között szignifikáns eltérést tapasztalhatunk (p&lt;0,001).</w:t>
      </w:r>
      <w:r>
        <w:rPr>
          <w:color w:val="000000"/>
          <w:sz w:val="24"/>
          <w:szCs w:val="24"/>
        </w:rPr>
        <w:br/>
        <w:t xml:space="preserve">A két csoport Side-plank tesztjének összehasonlítása során több esetben szignifikáns különbség volt kimutatható (p&lt;0,001, p=0,003, p=0,02).</w:t>
      </w:r>
      <w:r>
        <w:rPr>
          <w:color w:val="000000"/>
          <w:sz w:val="24"/>
          <w:szCs w:val="24"/>
        </w:rPr>
        <w:br/>
        <w:t xml:space="preserve">Flamingó tesztnél a két csoport bal alsó végtagjának összehasonlítása során szignifikáns eltérés állt fenn (p=0,01).</w:t>
      </w:r>
      <w:r>
        <w:rPr>
          <w:color w:val="000000"/>
          <w:sz w:val="24"/>
          <w:szCs w:val="24"/>
        </w:rPr>
        <w:br/>
        <w:t xml:space="preserve">Y-balance teszt több irányának tekintetében (1. mérés j.o. balra hátra, 2. mérés b.o. jobbra hátra és j.o. balra hátra) volt szignifikáns különbség a két csoport összehasonlítása során (p=0,04, p=0,04, p=0,01).</w:t>
      </w:r>
      <w:r>
        <w:rPr>
          <w:color w:val="000000"/>
          <w:sz w:val="24"/>
          <w:szCs w:val="24"/>
        </w:rPr>
        <w:br/>
        <w:t xml:space="preserve">Következtetések:</w:t>
      </w:r>
      <w:r>
        <w:rPr>
          <w:color w:val="000000"/>
          <w:sz w:val="24"/>
          <w:szCs w:val="24"/>
        </w:rPr>
        <w:br/>
        <w:t xml:space="preserve">A mozgásprogram hatékonynak bizonyult az egyensúly és a törzsizomerő fejlődésében, illetve a fájdalomra gyakorolt pozitív hatásában.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241049">
    <w:multiLevelType w:val="hybridMultilevel"/>
    <w:lvl w:ilvl="0" w:tplc="623375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241049">
    <w:abstractNumId w:val="742410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59680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